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484" w:rsidRPr="00E8621E" w:rsidRDefault="00005484" w:rsidP="00005484">
      <w:pPr>
        <w:pStyle w:val="a4"/>
        <w:rPr>
          <w:sz w:val="28"/>
          <w:szCs w:val="28"/>
        </w:rPr>
      </w:pPr>
      <w:r w:rsidRPr="00E8621E">
        <w:rPr>
          <w:sz w:val="28"/>
          <w:szCs w:val="28"/>
        </w:rPr>
        <w:t>РОССИЙСКАЯ ФЕДЕРАЦИЯ</w:t>
      </w:r>
    </w:p>
    <w:p w:rsidR="00005484" w:rsidRPr="00E8621E" w:rsidRDefault="00005484" w:rsidP="00005484">
      <w:pPr>
        <w:pStyle w:val="a4"/>
        <w:rPr>
          <w:sz w:val="28"/>
          <w:szCs w:val="28"/>
        </w:rPr>
      </w:pPr>
      <w:r w:rsidRPr="00E8621E">
        <w:rPr>
          <w:sz w:val="28"/>
          <w:szCs w:val="28"/>
        </w:rPr>
        <w:t>БРЯНСКАЯ ОБЛАСТЬ</w:t>
      </w:r>
    </w:p>
    <w:p w:rsidR="00005484" w:rsidRPr="00E8621E" w:rsidRDefault="00005484" w:rsidP="00005484">
      <w:pPr>
        <w:pStyle w:val="a4"/>
        <w:rPr>
          <w:sz w:val="28"/>
          <w:szCs w:val="28"/>
        </w:rPr>
      </w:pPr>
      <w:r w:rsidRPr="00E8621E">
        <w:rPr>
          <w:sz w:val="28"/>
          <w:szCs w:val="28"/>
        </w:rPr>
        <w:t>ПОЧЕПСКИЙ РАЙОННЫЙ СОВЕТ НАРОДНЫХ ДЕПУТАТОВ</w:t>
      </w:r>
    </w:p>
    <w:p w:rsidR="00005484" w:rsidRPr="00E8621E" w:rsidRDefault="00005484" w:rsidP="00005484">
      <w:pPr>
        <w:pStyle w:val="a4"/>
        <w:rPr>
          <w:sz w:val="28"/>
          <w:szCs w:val="28"/>
        </w:rPr>
      </w:pPr>
    </w:p>
    <w:p w:rsidR="00005484" w:rsidRPr="00E8621E" w:rsidRDefault="00261E78" w:rsidP="00005484">
      <w:pPr>
        <w:pStyle w:val="a4"/>
        <w:rPr>
          <w:sz w:val="28"/>
          <w:szCs w:val="28"/>
        </w:rPr>
      </w:pPr>
      <w:r>
        <w:rPr>
          <w:sz w:val="28"/>
          <w:szCs w:val="28"/>
        </w:rPr>
        <w:t>РЕШЕНИ</w:t>
      </w:r>
      <w:r w:rsidR="00005484" w:rsidRPr="00E8621E">
        <w:rPr>
          <w:sz w:val="28"/>
          <w:szCs w:val="28"/>
        </w:rPr>
        <w:t>Е</w:t>
      </w:r>
    </w:p>
    <w:p w:rsidR="00005484" w:rsidRPr="00E8621E" w:rsidRDefault="00005484" w:rsidP="00005484">
      <w:pPr>
        <w:rPr>
          <w:sz w:val="28"/>
          <w:szCs w:val="28"/>
        </w:rPr>
      </w:pPr>
    </w:p>
    <w:p w:rsidR="00261E78" w:rsidRPr="00532181" w:rsidRDefault="00261E78" w:rsidP="00261E7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B1285B">
        <w:rPr>
          <w:rFonts w:ascii="Times New Roman" w:hAnsi="Times New Roman"/>
          <w:sz w:val="28"/>
          <w:szCs w:val="28"/>
        </w:rPr>
        <w:t xml:space="preserve">от </w:t>
      </w:r>
      <w:r w:rsidR="00B1285B" w:rsidRPr="00B1285B">
        <w:rPr>
          <w:rFonts w:ascii="Times New Roman" w:hAnsi="Times New Roman"/>
          <w:sz w:val="28"/>
          <w:szCs w:val="28"/>
        </w:rPr>
        <w:t xml:space="preserve"> 27.11.2020</w:t>
      </w:r>
      <w:r w:rsidR="00B1285B">
        <w:rPr>
          <w:rFonts w:ascii="Times New Roman" w:hAnsi="Times New Roman"/>
          <w:sz w:val="28"/>
          <w:szCs w:val="28"/>
        </w:rPr>
        <w:t xml:space="preserve"> № 123</w:t>
      </w:r>
    </w:p>
    <w:p w:rsidR="00261E78" w:rsidRPr="00E8621E" w:rsidRDefault="00261E78" w:rsidP="00261E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 xml:space="preserve">г. Почеп </w:t>
      </w:r>
    </w:p>
    <w:p w:rsidR="00261E78" w:rsidRPr="00630C62" w:rsidRDefault="00261E78" w:rsidP="00261E78">
      <w:pPr>
        <w:pStyle w:val="a3"/>
        <w:rPr>
          <w:rFonts w:ascii="Times New Roman" w:hAnsi="Times New Roman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48"/>
      </w:tblGrid>
      <w:tr w:rsidR="00261E78" w:rsidRPr="00E8621E" w:rsidTr="00182027">
        <w:tc>
          <w:tcPr>
            <w:tcW w:w="6048" w:type="dxa"/>
          </w:tcPr>
          <w:p w:rsidR="00261E78" w:rsidRPr="00D73D65" w:rsidRDefault="00261E78" w:rsidP="001820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3D65">
              <w:rPr>
                <w:rFonts w:ascii="Times New Roman" w:hAnsi="Times New Roman"/>
                <w:sz w:val="28"/>
                <w:szCs w:val="28"/>
              </w:rPr>
              <w:t>Об утверждении порядка формирования, ве</w:t>
            </w:r>
            <w:r w:rsidR="00D2133A">
              <w:rPr>
                <w:rFonts w:ascii="Times New Roman" w:hAnsi="Times New Roman"/>
                <w:sz w:val="28"/>
                <w:szCs w:val="28"/>
              </w:rPr>
              <w:t>дения, дополнения и</w:t>
            </w:r>
            <w:r w:rsidRPr="00D73D65">
              <w:rPr>
                <w:rFonts w:ascii="Times New Roman" w:hAnsi="Times New Roman"/>
                <w:sz w:val="28"/>
                <w:szCs w:val="28"/>
              </w:rPr>
              <w:t xml:space="preserve"> опубликования перечня имущества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собственности </w:t>
            </w:r>
            <w:r w:rsidRPr="00D73D65">
              <w:rPr>
                <w:rFonts w:ascii="Times New Roman" w:hAnsi="Times New Roman"/>
                <w:sz w:val="28"/>
                <w:szCs w:val="28"/>
              </w:rPr>
              <w:t>Почепского муниципального района Брянской области, предназначенного для предоставления во владение и (или) в пользование субъектам малого и среднего предпринимательства и  организациям, образующим инфраструктуру поддержки субъектов малого и среднего предпринимательства</w:t>
            </w:r>
            <w:r w:rsidR="00377B29">
              <w:rPr>
                <w:rFonts w:ascii="Times New Roman" w:hAnsi="Times New Roman"/>
                <w:sz w:val="28"/>
                <w:szCs w:val="28"/>
              </w:rPr>
              <w:t>, фи</w:t>
            </w:r>
            <w:r w:rsidR="003327B6">
              <w:rPr>
                <w:rFonts w:ascii="Times New Roman" w:hAnsi="Times New Roman"/>
                <w:sz w:val="28"/>
                <w:szCs w:val="28"/>
              </w:rPr>
              <w:t>зическим лицам,       которые не являются</w:t>
            </w:r>
            <w:r w:rsidR="00EE15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B29">
              <w:rPr>
                <w:rFonts w:ascii="Times New Roman" w:hAnsi="Times New Roman"/>
                <w:sz w:val="28"/>
                <w:szCs w:val="28"/>
              </w:rPr>
              <w:t>индивидуальными предпринимателями и применя</w:t>
            </w:r>
            <w:r w:rsidR="003327B6">
              <w:rPr>
                <w:rFonts w:ascii="Times New Roman" w:hAnsi="Times New Roman"/>
                <w:sz w:val="28"/>
                <w:szCs w:val="28"/>
              </w:rPr>
              <w:t>ют</w:t>
            </w:r>
            <w:r w:rsidR="00EE15C2">
              <w:rPr>
                <w:rFonts w:ascii="Times New Roman" w:hAnsi="Times New Roman"/>
                <w:sz w:val="28"/>
                <w:szCs w:val="28"/>
              </w:rPr>
              <w:t xml:space="preserve"> специальный налоговый режим «Налог на профессиональный доход»</w:t>
            </w:r>
            <w:proofErr w:type="gramEnd"/>
          </w:p>
        </w:tc>
      </w:tr>
      <w:tr w:rsidR="008F7B37" w:rsidRPr="00E8621E" w:rsidTr="00182027">
        <w:tc>
          <w:tcPr>
            <w:tcW w:w="6048" w:type="dxa"/>
          </w:tcPr>
          <w:p w:rsidR="008F7B37" w:rsidRPr="00D73D65" w:rsidRDefault="008F7B37" w:rsidP="001820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261E78" w:rsidRPr="00E8621E" w:rsidRDefault="00261E78" w:rsidP="00261E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1E78" w:rsidRPr="00E8621E" w:rsidRDefault="00261E78" w:rsidP="00261E7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621E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8" w:history="1">
        <w:r w:rsidRPr="00E8621E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24.07 2007</w:t>
      </w:r>
      <w:r w:rsidRPr="00E8621E">
        <w:rPr>
          <w:rFonts w:ascii="Times New Roman" w:hAnsi="Times New Roman"/>
          <w:sz w:val="28"/>
          <w:szCs w:val="28"/>
        </w:rPr>
        <w:t xml:space="preserve"> № 209-ФЗ «О развитии малого и среднего предпринимательства в Российской Федерации»</w:t>
      </w:r>
      <w:r>
        <w:rPr>
          <w:rFonts w:ascii="Times New Roman" w:hAnsi="Times New Roman"/>
          <w:sz w:val="28"/>
          <w:szCs w:val="28"/>
        </w:rPr>
        <w:t>,</w:t>
      </w:r>
      <w:r w:rsidRPr="008439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Федеральным законом от 08.06.2020 № 169-ФЗ «О внесении изменений в Федеральный закон</w:t>
      </w:r>
      <w:r w:rsidRPr="00297CE1">
        <w:rPr>
          <w:rFonts w:ascii="Times New Roman" w:hAnsi="Times New Roman"/>
          <w:sz w:val="28"/>
          <w:szCs w:val="28"/>
        </w:rPr>
        <w:t xml:space="preserve"> «О развитии малого и среднего предпринимат</w:t>
      </w:r>
      <w:r>
        <w:rPr>
          <w:rFonts w:ascii="Times New Roman" w:hAnsi="Times New Roman"/>
          <w:sz w:val="28"/>
          <w:szCs w:val="28"/>
        </w:rPr>
        <w:t>ельства в Российской Федерации»</w:t>
      </w:r>
      <w:r w:rsidRPr="00E8621E">
        <w:rPr>
          <w:rFonts w:ascii="Times New Roman" w:hAnsi="Times New Roman"/>
          <w:sz w:val="28"/>
          <w:szCs w:val="28"/>
        </w:rPr>
        <w:t xml:space="preserve">, Уставом </w:t>
      </w:r>
      <w:r>
        <w:rPr>
          <w:rFonts w:ascii="Times New Roman" w:hAnsi="Times New Roman"/>
          <w:sz w:val="28"/>
          <w:szCs w:val="28"/>
        </w:rPr>
        <w:t>муниципального образования «Почепский муниципальный район Брянской области», Почепский районный</w:t>
      </w:r>
      <w:r w:rsidR="00E97104">
        <w:rPr>
          <w:rFonts w:ascii="Times New Roman" w:hAnsi="Times New Roman"/>
          <w:sz w:val="28"/>
          <w:szCs w:val="28"/>
        </w:rPr>
        <w:t xml:space="preserve"> </w:t>
      </w:r>
      <w:r w:rsidRPr="00E8621E">
        <w:rPr>
          <w:rFonts w:ascii="Times New Roman" w:hAnsi="Times New Roman"/>
          <w:sz w:val="28"/>
          <w:szCs w:val="28"/>
        </w:rPr>
        <w:t>Совет народных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61E78" w:rsidRPr="00E8621E" w:rsidRDefault="00261E78" w:rsidP="00261E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1E78" w:rsidRPr="00E8621E" w:rsidRDefault="00261E78" w:rsidP="00261E7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>РЕШИЛ:</w:t>
      </w:r>
    </w:p>
    <w:p w:rsidR="00261E78" w:rsidRPr="00E8621E" w:rsidRDefault="00261E78" w:rsidP="00261E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1E78" w:rsidRPr="00E8621E" w:rsidRDefault="00261E78" w:rsidP="00261E7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E8621E">
        <w:rPr>
          <w:rFonts w:ascii="Times New Roman" w:hAnsi="Times New Roman"/>
          <w:sz w:val="28"/>
          <w:szCs w:val="28"/>
        </w:rPr>
        <w:t xml:space="preserve">Утвердить прилагаемый </w:t>
      </w:r>
      <w:hyperlink w:anchor="P36" w:history="1">
        <w:r w:rsidRPr="00E8621E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Порядок</w:t>
        </w:r>
      </w:hyperlink>
      <w:r w:rsidRPr="00E8621E">
        <w:rPr>
          <w:rFonts w:ascii="Times New Roman" w:hAnsi="Times New Roman"/>
          <w:sz w:val="28"/>
          <w:szCs w:val="28"/>
        </w:rPr>
        <w:t xml:space="preserve"> формирования, ведения,</w:t>
      </w:r>
      <w:r w:rsidR="00D2133A">
        <w:rPr>
          <w:rFonts w:ascii="Times New Roman" w:hAnsi="Times New Roman"/>
          <w:sz w:val="28"/>
          <w:szCs w:val="28"/>
        </w:rPr>
        <w:t xml:space="preserve"> дополнения и </w:t>
      </w:r>
      <w:r w:rsidRPr="00E8621E">
        <w:rPr>
          <w:rFonts w:ascii="Times New Roman" w:hAnsi="Times New Roman"/>
          <w:sz w:val="28"/>
          <w:szCs w:val="28"/>
        </w:rPr>
        <w:t>опубликования перечня имущес</w:t>
      </w:r>
      <w:r w:rsidR="00E97104">
        <w:rPr>
          <w:rFonts w:ascii="Times New Roman" w:hAnsi="Times New Roman"/>
          <w:sz w:val="28"/>
          <w:szCs w:val="28"/>
        </w:rPr>
        <w:t xml:space="preserve">тва муниципальной собственности </w:t>
      </w:r>
      <w:r>
        <w:rPr>
          <w:rFonts w:ascii="Times New Roman" w:hAnsi="Times New Roman"/>
          <w:sz w:val="28"/>
          <w:szCs w:val="28"/>
        </w:rPr>
        <w:t xml:space="preserve">Почепского </w:t>
      </w:r>
      <w:r w:rsidRPr="00E8621E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Брянской области, предназначенного для предоставления</w:t>
      </w:r>
      <w:r w:rsidRPr="00E8621E">
        <w:rPr>
          <w:rFonts w:ascii="Times New Roman" w:hAnsi="Times New Roman"/>
          <w:sz w:val="28"/>
          <w:szCs w:val="28"/>
        </w:rPr>
        <w:t xml:space="preserve"> во владение и (или)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E8621E">
        <w:rPr>
          <w:rFonts w:ascii="Times New Roman" w:hAnsi="Times New Roman"/>
          <w:sz w:val="28"/>
          <w:szCs w:val="28"/>
        </w:rPr>
        <w:t xml:space="preserve"> пол</w:t>
      </w:r>
      <w:r>
        <w:rPr>
          <w:rFonts w:ascii="Times New Roman" w:hAnsi="Times New Roman"/>
          <w:sz w:val="28"/>
          <w:szCs w:val="28"/>
        </w:rPr>
        <w:t xml:space="preserve">ьзование </w:t>
      </w:r>
      <w:r w:rsidRPr="00E8621E">
        <w:rPr>
          <w:rFonts w:ascii="Times New Roman" w:hAnsi="Times New Roman"/>
          <w:sz w:val="28"/>
          <w:szCs w:val="28"/>
        </w:rPr>
        <w:t>субъектам малого и сре</w:t>
      </w:r>
      <w:r>
        <w:rPr>
          <w:rFonts w:ascii="Times New Roman" w:hAnsi="Times New Roman"/>
          <w:sz w:val="28"/>
          <w:szCs w:val="28"/>
        </w:rPr>
        <w:t>днего предпринимательства и</w:t>
      </w:r>
      <w:r w:rsidRPr="00E8621E">
        <w:rPr>
          <w:rFonts w:ascii="Times New Roman" w:hAnsi="Times New Roman"/>
          <w:sz w:val="28"/>
          <w:szCs w:val="28"/>
        </w:rPr>
        <w:t xml:space="preserve"> организациям, образующим инфраструктуру поддержки субъектов малого</w:t>
      </w:r>
      <w:r>
        <w:rPr>
          <w:rFonts w:ascii="Times New Roman" w:hAnsi="Times New Roman"/>
          <w:sz w:val="28"/>
          <w:szCs w:val="28"/>
        </w:rPr>
        <w:t xml:space="preserve"> и среднего предпринимательств</w:t>
      </w:r>
      <w:r w:rsidR="00EE15C2">
        <w:rPr>
          <w:rFonts w:ascii="Times New Roman" w:hAnsi="Times New Roman"/>
          <w:sz w:val="28"/>
          <w:szCs w:val="28"/>
        </w:rPr>
        <w:t xml:space="preserve">а, физическим лицам, </w:t>
      </w:r>
      <w:r w:rsidR="003327B6">
        <w:rPr>
          <w:rFonts w:ascii="Times New Roman" w:hAnsi="Times New Roman"/>
          <w:sz w:val="28"/>
          <w:szCs w:val="28"/>
        </w:rPr>
        <w:t>которые не являются</w:t>
      </w:r>
      <w:r w:rsidR="00C40A3C">
        <w:rPr>
          <w:rFonts w:ascii="Times New Roman" w:hAnsi="Times New Roman"/>
          <w:sz w:val="28"/>
          <w:szCs w:val="28"/>
        </w:rPr>
        <w:t xml:space="preserve"> индивидуальными</w:t>
      </w:r>
      <w:r w:rsidR="003327B6">
        <w:rPr>
          <w:rFonts w:ascii="Times New Roman" w:hAnsi="Times New Roman"/>
          <w:sz w:val="28"/>
          <w:szCs w:val="28"/>
        </w:rPr>
        <w:t xml:space="preserve"> предпринимателями и применяют</w:t>
      </w:r>
      <w:r w:rsidR="00C40A3C">
        <w:rPr>
          <w:rFonts w:ascii="Times New Roman" w:hAnsi="Times New Roman"/>
          <w:sz w:val="28"/>
          <w:szCs w:val="28"/>
        </w:rPr>
        <w:t xml:space="preserve"> специальный налоговый режим «Налог на профессиональный доход»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261E78" w:rsidRPr="00E8621E" w:rsidRDefault="00E97104" w:rsidP="00261E7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Решение Почепского районного Совета народных депутатов от 14.11.2018 № 265</w:t>
      </w:r>
      <w:r w:rsidR="00261E78">
        <w:rPr>
          <w:rFonts w:ascii="Times New Roman" w:hAnsi="Times New Roman"/>
          <w:sz w:val="28"/>
          <w:szCs w:val="28"/>
        </w:rPr>
        <w:t xml:space="preserve"> «Об утверждении </w:t>
      </w:r>
      <w:hyperlink w:anchor="P36" w:history="1">
        <w:proofErr w:type="gramStart"/>
        <w:r w:rsidR="00261E78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поряд</w:t>
        </w:r>
        <w:r w:rsidR="00261E78" w:rsidRPr="00E8621E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к</w:t>
        </w:r>
      </w:hyperlink>
      <w:r w:rsidR="00261E78">
        <w:rPr>
          <w:rStyle w:val="a6"/>
          <w:rFonts w:ascii="Times New Roman" w:hAnsi="Times New Roman"/>
          <w:color w:val="000000"/>
          <w:sz w:val="28"/>
          <w:szCs w:val="28"/>
          <w:u w:val="none"/>
        </w:rPr>
        <w:t>а</w:t>
      </w:r>
      <w:proofErr w:type="gramEnd"/>
      <w:r w:rsidR="00261E78" w:rsidRPr="00E8621E">
        <w:rPr>
          <w:rFonts w:ascii="Times New Roman" w:hAnsi="Times New Roman"/>
          <w:sz w:val="28"/>
          <w:szCs w:val="28"/>
        </w:rPr>
        <w:t xml:space="preserve"> формирования, ведения,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="00261E78" w:rsidRPr="00E8621E">
        <w:rPr>
          <w:rFonts w:ascii="Times New Roman" w:hAnsi="Times New Roman"/>
          <w:sz w:val="28"/>
          <w:szCs w:val="28"/>
        </w:rPr>
        <w:t xml:space="preserve">обязательного опубликования перечня имущества муниципальной собственности </w:t>
      </w:r>
      <w:r w:rsidR="00261E78">
        <w:rPr>
          <w:rFonts w:ascii="Times New Roman" w:hAnsi="Times New Roman"/>
          <w:sz w:val="28"/>
          <w:szCs w:val="28"/>
        </w:rPr>
        <w:t xml:space="preserve">Почепского </w:t>
      </w:r>
      <w:r w:rsidR="00261E78" w:rsidRPr="00E8621E">
        <w:rPr>
          <w:rFonts w:ascii="Times New Roman" w:hAnsi="Times New Roman"/>
          <w:sz w:val="28"/>
          <w:szCs w:val="28"/>
        </w:rPr>
        <w:t>муниципального района</w:t>
      </w:r>
      <w:r w:rsidR="00261E7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свободного от прав третьих </w:t>
      </w:r>
      <w:r>
        <w:rPr>
          <w:rFonts w:ascii="Times New Roman" w:hAnsi="Times New Roman"/>
          <w:sz w:val="28"/>
          <w:szCs w:val="28"/>
        </w:rPr>
        <w:lastRenderedPageBreak/>
        <w:t>лиц (за исключением имущественных прав субъектов малого и среднего предпринимательства),</w:t>
      </w:r>
      <w:r w:rsidR="00261E78">
        <w:rPr>
          <w:rFonts w:ascii="Times New Roman" w:hAnsi="Times New Roman"/>
          <w:sz w:val="28"/>
          <w:szCs w:val="28"/>
        </w:rPr>
        <w:t xml:space="preserve"> предназначенного для предоставления</w:t>
      </w:r>
      <w:r w:rsidR="00261E78" w:rsidRPr="00E8621E">
        <w:rPr>
          <w:rFonts w:ascii="Times New Roman" w:hAnsi="Times New Roman"/>
          <w:sz w:val="28"/>
          <w:szCs w:val="28"/>
        </w:rPr>
        <w:t xml:space="preserve"> во владение и 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="00261E78" w:rsidRPr="00E8621E">
        <w:rPr>
          <w:rFonts w:ascii="Times New Roman" w:hAnsi="Times New Roman"/>
          <w:sz w:val="28"/>
          <w:szCs w:val="28"/>
        </w:rPr>
        <w:t>пол</w:t>
      </w:r>
      <w:r w:rsidR="00261E78">
        <w:rPr>
          <w:rFonts w:ascii="Times New Roman" w:hAnsi="Times New Roman"/>
          <w:sz w:val="28"/>
          <w:szCs w:val="28"/>
        </w:rPr>
        <w:t xml:space="preserve">ьзование </w:t>
      </w:r>
      <w:r>
        <w:rPr>
          <w:rFonts w:ascii="Times New Roman" w:hAnsi="Times New Roman"/>
          <w:sz w:val="28"/>
          <w:szCs w:val="28"/>
        </w:rPr>
        <w:t xml:space="preserve"> на долгосрочной основе </w:t>
      </w:r>
      <w:r w:rsidR="00261E78" w:rsidRPr="00E8621E">
        <w:rPr>
          <w:rFonts w:ascii="Times New Roman" w:hAnsi="Times New Roman"/>
          <w:sz w:val="28"/>
          <w:szCs w:val="28"/>
        </w:rPr>
        <w:t>субъектам малого и сре</w:t>
      </w:r>
      <w:r>
        <w:rPr>
          <w:rFonts w:ascii="Times New Roman" w:hAnsi="Times New Roman"/>
          <w:sz w:val="28"/>
          <w:szCs w:val="28"/>
        </w:rPr>
        <w:t xml:space="preserve">днего предпринимательства, а также </w:t>
      </w:r>
      <w:r w:rsidR="00261E78" w:rsidRPr="00E8621E">
        <w:rPr>
          <w:rFonts w:ascii="Times New Roman" w:hAnsi="Times New Roman"/>
          <w:sz w:val="28"/>
          <w:szCs w:val="28"/>
        </w:rPr>
        <w:t>организациям, образующим инфраструктуру поддержки субъектов малого</w:t>
      </w:r>
      <w:r w:rsidR="00261E78">
        <w:rPr>
          <w:rFonts w:ascii="Times New Roman" w:hAnsi="Times New Roman"/>
          <w:sz w:val="28"/>
          <w:szCs w:val="28"/>
        </w:rPr>
        <w:t xml:space="preserve"> и среднего предпринимательства</w:t>
      </w:r>
      <w:r>
        <w:rPr>
          <w:rFonts w:ascii="Times New Roman" w:hAnsi="Times New Roman"/>
          <w:sz w:val="28"/>
          <w:szCs w:val="28"/>
        </w:rPr>
        <w:t>»</w:t>
      </w:r>
      <w:r w:rsidR="00261E78">
        <w:rPr>
          <w:rFonts w:ascii="Times New Roman" w:hAnsi="Times New Roman"/>
          <w:sz w:val="28"/>
          <w:szCs w:val="28"/>
        </w:rPr>
        <w:t>, считать утратившим силу.</w:t>
      </w:r>
    </w:p>
    <w:p w:rsidR="00261E78" w:rsidRPr="0008631E" w:rsidRDefault="00261E78" w:rsidP="00261E78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Опубликовать Порядок</w:t>
      </w:r>
      <w:r w:rsidRPr="0008631E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Интернет: на официальном сайте админ</w:t>
      </w:r>
      <w:r>
        <w:rPr>
          <w:rFonts w:ascii="Times New Roman" w:hAnsi="Times New Roman"/>
          <w:sz w:val="28"/>
          <w:szCs w:val="28"/>
        </w:rPr>
        <w:t>истрации Почепского района</w:t>
      </w:r>
      <w:r w:rsidRPr="0008631E">
        <w:rPr>
          <w:rFonts w:ascii="Times New Roman" w:hAnsi="Times New Roman"/>
          <w:sz w:val="28"/>
          <w:szCs w:val="28"/>
        </w:rPr>
        <w:t>.</w:t>
      </w:r>
    </w:p>
    <w:p w:rsidR="00261E78" w:rsidRPr="0008631E" w:rsidRDefault="00261E78" w:rsidP="00261E78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8631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4</w:t>
      </w:r>
      <w:r w:rsidRPr="0008631E">
        <w:rPr>
          <w:rFonts w:ascii="Times New Roman" w:hAnsi="Times New Roman"/>
          <w:sz w:val="28"/>
          <w:szCs w:val="28"/>
        </w:rPr>
        <w:t>. Решение вступает в силу с момента его опубликования.</w:t>
      </w:r>
    </w:p>
    <w:p w:rsidR="00261E78" w:rsidRPr="00E8621E" w:rsidRDefault="00261E78" w:rsidP="00261E78">
      <w:pPr>
        <w:pStyle w:val="a3"/>
        <w:rPr>
          <w:rFonts w:ascii="Times New Roman" w:hAnsi="Times New Roman"/>
          <w:sz w:val="28"/>
          <w:szCs w:val="28"/>
        </w:rPr>
      </w:pPr>
    </w:p>
    <w:p w:rsidR="00261E78" w:rsidRPr="00E8621E" w:rsidRDefault="00261E78" w:rsidP="00261E78">
      <w:pPr>
        <w:pStyle w:val="a3"/>
        <w:rPr>
          <w:rFonts w:ascii="Times New Roman" w:hAnsi="Times New Roman"/>
          <w:sz w:val="28"/>
          <w:szCs w:val="28"/>
        </w:rPr>
      </w:pPr>
    </w:p>
    <w:p w:rsidR="00005484" w:rsidRPr="00E8621E" w:rsidRDefault="00005484" w:rsidP="00005484">
      <w:pPr>
        <w:pStyle w:val="a3"/>
        <w:rPr>
          <w:rFonts w:ascii="Times New Roman" w:hAnsi="Times New Roman"/>
          <w:sz w:val="28"/>
          <w:szCs w:val="28"/>
        </w:rPr>
      </w:pPr>
    </w:p>
    <w:p w:rsidR="00005484" w:rsidRPr="00E8621E" w:rsidRDefault="00005484" w:rsidP="00005484">
      <w:pPr>
        <w:pStyle w:val="a3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>Глава района</w:t>
      </w: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С.Ф. </w:t>
      </w:r>
      <w:proofErr w:type="spellStart"/>
      <w:r>
        <w:rPr>
          <w:rFonts w:ascii="Times New Roman" w:hAnsi="Times New Roman"/>
          <w:sz w:val="28"/>
          <w:szCs w:val="28"/>
        </w:rPr>
        <w:t>Чеботкевич</w:t>
      </w:r>
      <w:proofErr w:type="spellEnd"/>
    </w:p>
    <w:p w:rsidR="00356BE7" w:rsidRDefault="00005484" w:rsidP="00356BE7">
      <w:pPr>
        <w:pStyle w:val="a4"/>
        <w:tabs>
          <w:tab w:val="left" w:pos="6690"/>
        </w:tabs>
        <w:jc w:val="left"/>
        <w:rPr>
          <w:sz w:val="28"/>
          <w:szCs w:val="28"/>
        </w:rPr>
      </w:pPr>
      <w:r w:rsidRPr="00E8621E">
        <w:rPr>
          <w:sz w:val="28"/>
          <w:szCs w:val="28"/>
        </w:rPr>
        <w:br w:type="page"/>
      </w:r>
      <w:r w:rsidR="00356BE7">
        <w:rPr>
          <w:sz w:val="28"/>
          <w:szCs w:val="28"/>
        </w:rPr>
        <w:lastRenderedPageBreak/>
        <w:t xml:space="preserve">                                                                                  </w:t>
      </w:r>
      <w:r w:rsidR="00356BE7" w:rsidRPr="00E8621E">
        <w:rPr>
          <w:sz w:val="28"/>
          <w:szCs w:val="28"/>
        </w:rPr>
        <w:t>Приложение к решению</w:t>
      </w:r>
      <w:r w:rsidR="00356BE7">
        <w:rPr>
          <w:sz w:val="28"/>
          <w:szCs w:val="28"/>
        </w:rPr>
        <w:tab/>
      </w:r>
      <w:r w:rsidR="00356BE7" w:rsidRPr="00E8621E">
        <w:rPr>
          <w:sz w:val="28"/>
          <w:szCs w:val="28"/>
        </w:rPr>
        <w:br/>
      </w:r>
      <w:r w:rsidR="00356BE7">
        <w:rPr>
          <w:sz w:val="28"/>
          <w:szCs w:val="28"/>
        </w:rPr>
        <w:t xml:space="preserve">                                                                                  Почепского</w:t>
      </w:r>
      <w:r w:rsidR="00356BE7" w:rsidRPr="00E8621E">
        <w:rPr>
          <w:sz w:val="28"/>
          <w:szCs w:val="28"/>
        </w:rPr>
        <w:t xml:space="preserve"> районного</w:t>
      </w:r>
      <w:r w:rsidR="00356BE7">
        <w:rPr>
          <w:sz w:val="28"/>
          <w:szCs w:val="28"/>
        </w:rPr>
        <w:t xml:space="preserve"> Совета</w:t>
      </w:r>
      <w:r w:rsidR="00356BE7" w:rsidRPr="00E8621E">
        <w:rPr>
          <w:sz w:val="28"/>
          <w:szCs w:val="28"/>
        </w:rPr>
        <w:t xml:space="preserve"> </w:t>
      </w:r>
      <w:r w:rsidR="00356BE7">
        <w:rPr>
          <w:sz w:val="28"/>
          <w:szCs w:val="28"/>
        </w:rPr>
        <w:t xml:space="preserve">              </w:t>
      </w:r>
      <w:r w:rsidR="00356BE7" w:rsidRPr="00E8621E">
        <w:rPr>
          <w:sz w:val="28"/>
          <w:szCs w:val="28"/>
        </w:rPr>
        <w:br/>
      </w:r>
      <w:r w:rsidR="00356BE7">
        <w:rPr>
          <w:sz w:val="28"/>
          <w:szCs w:val="28"/>
        </w:rPr>
        <w:t xml:space="preserve">                                                                                  </w:t>
      </w:r>
      <w:r w:rsidR="00356BE7" w:rsidRPr="00E8621E">
        <w:rPr>
          <w:sz w:val="28"/>
          <w:szCs w:val="28"/>
        </w:rPr>
        <w:t xml:space="preserve">народных депутатов </w:t>
      </w:r>
      <w:r w:rsidR="00356BE7" w:rsidRPr="00E8621E">
        <w:rPr>
          <w:sz w:val="28"/>
          <w:szCs w:val="28"/>
        </w:rPr>
        <w:br/>
      </w:r>
      <w:r w:rsidR="00356BE7">
        <w:rPr>
          <w:sz w:val="28"/>
          <w:szCs w:val="28"/>
        </w:rPr>
        <w:t xml:space="preserve">                                                                                  </w:t>
      </w:r>
      <w:r w:rsidR="00356BE7" w:rsidRPr="00E8621E">
        <w:rPr>
          <w:sz w:val="28"/>
          <w:szCs w:val="28"/>
        </w:rPr>
        <w:t xml:space="preserve">от </w:t>
      </w:r>
      <w:r w:rsidR="00B1285B">
        <w:rPr>
          <w:sz w:val="28"/>
          <w:szCs w:val="28"/>
        </w:rPr>
        <w:t>27</w:t>
      </w:r>
      <w:r w:rsidR="00356BE7">
        <w:rPr>
          <w:sz w:val="28"/>
          <w:szCs w:val="28"/>
        </w:rPr>
        <w:t xml:space="preserve">.11.2020 </w:t>
      </w:r>
      <w:r w:rsidR="00356BE7" w:rsidRPr="00E8621E">
        <w:rPr>
          <w:sz w:val="28"/>
          <w:szCs w:val="28"/>
        </w:rPr>
        <w:t xml:space="preserve"> № </w:t>
      </w:r>
      <w:r w:rsidR="00B1285B">
        <w:rPr>
          <w:sz w:val="28"/>
          <w:szCs w:val="28"/>
        </w:rPr>
        <w:t xml:space="preserve"> 123</w:t>
      </w:r>
    </w:p>
    <w:p w:rsidR="00356BE7" w:rsidRDefault="00356BE7" w:rsidP="00005484">
      <w:pPr>
        <w:pStyle w:val="a4"/>
        <w:rPr>
          <w:sz w:val="28"/>
          <w:szCs w:val="28"/>
        </w:rPr>
      </w:pPr>
      <w:bookmarkStart w:id="0" w:name="_GoBack"/>
      <w:bookmarkEnd w:id="0"/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Pr="00E8621E" w:rsidRDefault="00356BE7" w:rsidP="00356BE7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8621E">
        <w:rPr>
          <w:rFonts w:ascii="Times New Roman" w:hAnsi="Times New Roman"/>
          <w:sz w:val="28"/>
          <w:szCs w:val="28"/>
        </w:rPr>
        <w:t>ПОРЯДОК</w:t>
      </w:r>
      <w:r w:rsidRPr="00E8621E">
        <w:rPr>
          <w:rFonts w:ascii="Times New Roman" w:hAnsi="Times New Roman"/>
          <w:sz w:val="28"/>
          <w:szCs w:val="28"/>
        </w:rPr>
        <w:br/>
        <w:t>формирования, ведения,</w:t>
      </w:r>
      <w:r w:rsidR="00D2133A">
        <w:rPr>
          <w:rFonts w:ascii="Times New Roman" w:hAnsi="Times New Roman"/>
          <w:sz w:val="28"/>
          <w:szCs w:val="28"/>
        </w:rPr>
        <w:t xml:space="preserve"> дополнения и </w:t>
      </w:r>
      <w:r w:rsidRPr="00E8621E">
        <w:rPr>
          <w:rFonts w:ascii="Times New Roman" w:hAnsi="Times New Roman"/>
          <w:sz w:val="28"/>
          <w:szCs w:val="28"/>
        </w:rPr>
        <w:t>опубликования перечня имущес</w:t>
      </w:r>
      <w:r w:rsidR="002D06F0">
        <w:rPr>
          <w:rFonts w:ascii="Times New Roman" w:hAnsi="Times New Roman"/>
          <w:sz w:val="28"/>
          <w:szCs w:val="28"/>
        </w:rPr>
        <w:t>тва муниципальной собственности</w:t>
      </w:r>
      <w:r>
        <w:rPr>
          <w:rFonts w:ascii="Times New Roman" w:hAnsi="Times New Roman"/>
          <w:sz w:val="28"/>
          <w:szCs w:val="28"/>
        </w:rPr>
        <w:t xml:space="preserve"> Почепского </w:t>
      </w:r>
      <w:r w:rsidRPr="00E8621E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Брянской области, предназначенного для предоставления</w:t>
      </w:r>
      <w:r w:rsidRPr="00E8621E">
        <w:rPr>
          <w:rFonts w:ascii="Times New Roman" w:hAnsi="Times New Roman"/>
          <w:sz w:val="28"/>
          <w:szCs w:val="28"/>
        </w:rPr>
        <w:t xml:space="preserve"> во владение и (или)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8621E">
        <w:rPr>
          <w:rFonts w:ascii="Times New Roman" w:hAnsi="Times New Roman"/>
          <w:sz w:val="28"/>
          <w:szCs w:val="28"/>
        </w:rPr>
        <w:t>пол</w:t>
      </w:r>
      <w:r>
        <w:rPr>
          <w:rFonts w:ascii="Times New Roman" w:hAnsi="Times New Roman"/>
          <w:sz w:val="28"/>
          <w:szCs w:val="28"/>
        </w:rPr>
        <w:t xml:space="preserve">ьзование </w:t>
      </w:r>
      <w:r w:rsidRPr="00E8621E">
        <w:rPr>
          <w:rFonts w:ascii="Times New Roman" w:hAnsi="Times New Roman"/>
          <w:sz w:val="28"/>
          <w:szCs w:val="28"/>
        </w:rPr>
        <w:t>субъектам малого и сре</w:t>
      </w:r>
      <w:r>
        <w:rPr>
          <w:rFonts w:ascii="Times New Roman" w:hAnsi="Times New Roman"/>
          <w:sz w:val="28"/>
          <w:szCs w:val="28"/>
        </w:rPr>
        <w:t>днего предпринимательства и</w:t>
      </w:r>
      <w:r w:rsidRPr="00E8621E">
        <w:rPr>
          <w:rFonts w:ascii="Times New Roman" w:hAnsi="Times New Roman"/>
          <w:sz w:val="28"/>
          <w:szCs w:val="28"/>
        </w:rPr>
        <w:t xml:space="preserve"> организациям, образующим инфраструктуру поддержки субъектов малого</w:t>
      </w:r>
      <w:r>
        <w:rPr>
          <w:rFonts w:ascii="Times New Roman" w:hAnsi="Times New Roman"/>
          <w:sz w:val="28"/>
          <w:szCs w:val="28"/>
        </w:rPr>
        <w:t xml:space="preserve"> и среднего предпринимательства, </w:t>
      </w:r>
      <w:r w:rsidR="003327B6">
        <w:rPr>
          <w:rFonts w:ascii="Times New Roman" w:hAnsi="Times New Roman"/>
          <w:sz w:val="28"/>
          <w:szCs w:val="28"/>
        </w:rPr>
        <w:t>физическим лицам, которые не являются индивидуальными предпринимателями и применяют специальный налоговый режим «Налог на профессиональный доход»</w:t>
      </w:r>
      <w:proofErr w:type="gramEnd"/>
    </w:p>
    <w:p w:rsidR="00356BE7" w:rsidRPr="00E8621E" w:rsidRDefault="00356BE7" w:rsidP="00356BE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56BE7" w:rsidRPr="00E8621E" w:rsidRDefault="00356BE7" w:rsidP="00356B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56BE7" w:rsidRPr="00E8621E" w:rsidRDefault="00356BE7" w:rsidP="00356BE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>I. Общие положения</w:t>
      </w:r>
    </w:p>
    <w:p w:rsidR="00356BE7" w:rsidRPr="00E8621E" w:rsidRDefault="00356BE7" w:rsidP="00356B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56BE7" w:rsidRPr="00E8621E" w:rsidRDefault="00356BE7" w:rsidP="00356BE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E8621E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Федеральным </w:t>
      </w:r>
      <w:hyperlink r:id="rId9" w:history="1">
        <w:r w:rsidRPr="00E8621E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24. 07. 2007</w:t>
      </w:r>
      <w:r w:rsidRPr="00E8621E">
        <w:rPr>
          <w:rFonts w:ascii="Times New Roman" w:hAnsi="Times New Roman"/>
          <w:sz w:val="28"/>
          <w:szCs w:val="28"/>
        </w:rPr>
        <w:t xml:space="preserve"> № 209-ФЗ «О развитии малого и среднего предпринимательства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Федеральным законом от 08.06.2020 № 169-ФЗ «О внесении изменений в Федеральный закон </w:t>
      </w:r>
      <w:r w:rsidRPr="00E8621E">
        <w:rPr>
          <w:rFonts w:ascii="Times New Roman" w:hAnsi="Times New Roman"/>
          <w:sz w:val="28"/>
          <w:szCs w:val="28"/>
        </w:rPr>
        <w:t>«О развитии малого и среднего предпринимательства в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621E">
        <w:rPr>
          <w:rFonts w:ascii="Times New Roman" w:hAnsi="Times New Roman"/>
          <w:sz w:val="28"/>
          <w:szCs w:val="28"/>
        </w:rPr>
        <w:t>и определяет механизм формирования, ведения</w:t>
      </w:r>
      <w:r>
        <w:rPr>
          <w:rFonts w:ascii="Times New Roman" w:hAnsi="Times New Roman"/>
          <w:sz w:val="28"/>
          <w:szCs w:val="28"/>
        </w:rPr>
        <w:t>, дополнения</w:t>
      </w:r>
      <w:r w:rsidRPr="00E8621E">
        <w:rPr>
          <w:rFonts w:ascii="Times New Roman" w:hAnsi="Times New Roman"/>
          <w:sz w:val="28"/>
          <w:szCs w:val="28"/>
        </w:rPr>
        <w:t xml:space="preserve"> и опубликования перечня имущества, находящегося в муниципальной собственности</w:t>
      </w:r>
      <w:r w:rsidR="002D06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Почепского</w:t>
      </w:r>
      <w:r w:rsidRPr="00E8621E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Брянской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 (далее – </w:t>
      </w:r>
      <w:r w:rsidR="002D06F0">
        <w:rPr>
          <w:rFonts w:ascii="Times New Roman" w:hAnsi="Times New Roman"/>
          <w:sz w:val="28"/>
          <w:szCs w:val="28"/>
        </w:rPr>
        <w:t>Почепский муниципальный район</w:t>
      </w:r>
      <w:r>
        <w:rPr>
          <w:rFonts w:ascii="Times New Roman" w:hAnsi="Times New Roman"/>
          <w:sz w:val="28"/>
          <w:szCs w:val="28"/>
        </w:rPr>
        <w:t>)</w:t>
      </w:r>
      <w:r w:rsidRPr="00E862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предназначенного для предоставления</w:t>
      </w:r>
      <w:r w:rsidRPr="00E8621E">
        <w:rPr>
          <w:rFonts w:ascii="Times New Roman" w:hAnsi="Times New Roman"/>
          <w:sz w:val="28"/>
          <w:szCs w:val="28"/>
        </w:rPr>
        <w:t xml:space="preserve"> во владение и (или)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E8621E">
        <w:rPr>
          <w:rFonts w:ascii="Times New Roman" w:hAnsi="Times New Roman"/>
          <w:sz w:val="28"/>
          <w:szCs w:val="28"/>
        </w:rPr>
        <w:t xml:space="preserve"> пол</w:t>
      </w:r>
      <w:r>
        <w:rPr>
          <w:rFonts w:ascii="Times New Roman" w:hAnsi="Times New Roman"/>
          <w:sz w:val="28"/>
          <w:szCs w:val="28"/>
        </w:rPr>
        <w:t xml:space="preserve">ьзование </w:t>
      </w:r>
      <w:r w:rsidRPr="00E8621E">
        <w:rPr>
          <w:rFonts w:ascii="Times New Roman" w:hAnsi="Times New Roman"/>
          <w:sz w:val="28"/>
          <w:szCs w:val="28"/>
        </w:rPr>
        <w:t>субъектам малого и сре</w:t>
      </w:r>
      <w:r>
        <w:rPr>
          <w:rFonts w:ascii="Times New Roman" w:hAnsi="Times New Roman"/>
          <w:sz w:val="28"/>
          <w:szCs w:val="28"/>
        </w:rPr>
        <w:t>днего предпринимательства и</w:t>
      </w:r>
      <w:r w:rsidRPr="00E8621E">
        <w:rPr>
          <w:rFonts w:ascii="Times New Roman" w:hAnsi="Times New Roman"/>
          <w:sz w:val="28"/>
          <w:szCs w:val="28"/>
        </w:rPr>
        <w:t xml:space="preserve"> организациям, образующим инфраструктуру поддержки субъектов малого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3327B6">
        <w:rPr>
          <w:rFonts w:ascii="Times New Roman" w:hAnsi="Times New Roman"/>
          <w:sz w:val="28"/>
          <w:szCs w:val="28"/>
        </w:rPr>
        <w:t xml:space="preserve">и среднего предпринимательства, физическим лицам, которые не являются индивидуальными предпринимателями и применяют специальный налоговый режим «Налог на профессиональный доход», </w:t>
      </w:r>
      <w:r>
        <w:rPr>
          <w:rFonts w:ascii="Times New Roman" w:hAnsi="Times New Roman"/>
          <w:sz w:val="28"/>
          <w:szCs w:val="28"/>
        </w:rPr>
        <w:t>(далее - п</w:t>
      </w:r>
      <w:r w:rsidRPr="00E8621E">
        <w:rPr>
          <w:rFonts w:ascii="Times New Roman" w:hAnsi="Times New Roman"/>
          <w:sz w:val="28"/>
          <w:szCs w:val="28"/>
        </w:rPr>
        <w:t>еречень).</w:t>
      </w: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В п</w:t>
      </w:r>
      <w:r w:rsidRPr="00E8621E">
        <w:rPr>
          <w:sz w:val="28"/>
          <w:szCs w:val="28"/>
        </w:rPr>
        <w:t xml:space="preserve">еречень включаются объекты недвижимого и движимого имущества, находящиеся в муниципальной собственности </w:t>
      </w:r>
      <w:r w:rsidR="002D06F0">
        <w:rPr>
          <w:sz w:val="28"/>
          <w:szCs w:val="28"/>
        </w:rPr>
        <w:t>Почепского муниципального района</w:t>
      </w:r>
      <w:r w:rsidRPr="00E8621E">
        <w:rPr>
          <w:sz w:val="28"/>
          <w:szCs w:val="28"/>
        </w:rPr>
        <w:t xml:space="preserve"> (земельные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инструменты, свободные от прав третьих лиц) (за исключением имущественных прав субъектов малого и среднего предпринимательства) (далее</w:t>
      </w:r>
      <w:proofErr w:type="gramEnd"/>
      <w:r w:rsidRPr="00E8621E">
        <w:rPr>
          <w:sz w:val="28"/>
          <w:szCs w:val="28"/>
        </w:rPr>
        <w:t xml:space="preserve"> - имущество).</w:t>
      </w: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</w:p>
    <w:p w:rsidR="00356BE7" w:rsidRPr="00E8621E" w:rsidRDefault="00356BE7" w:rsidP="00356BE7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II. Порядок формирования, </w:t>
      </w:r>
      <w:r w:rsidRPr="00E8621E">
        <w:rPr>
          <w:sz w:val="28"/>
          <w:szCs w:val="28"/>
        </w:rPr>
        <w:t>ведения</w:t>
      </w:r>
      <w:r>
        <w:rPr>
          <w:sz w:val="28"/>
          <w:szCs w:val="28"/>
        </w:rPr>
        <w:t>, дополнения</w:t>
      </w:r>
      <w:r w:rsidRPr="00E8621E">
        <w:rPr>
          <w:sz w:val="28"/>
          <w:szCs w:val="28"/>
        </w:rPr>
        <w:t xml:space="preserve"> перечня</w:t>
      </w:r>
    </w:p>
    <w:p w:rsidR="00356BE7" w:rsidRPr="00E8621E" w:rsidRDefault="00356BE7" w:rsidP="00356BE7">
      <w:pPr>
        <w:pStyle w:val="ConsPlusNormal"/>
        <w:jc w:val="center"/>
        <w:rPr>
          <w:sz w:val="28"/>
          <w:szCs w:val="28"/>
        </w:rPr>
      </w:pP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2.1. </w:t>
      </w:r>
      <w:hyperlink w:anchor="P84" w:history="1">
        <w:r w:rsidRPr="00E8621E">
          <w:rPr>
            <w:rStyle w:val="a6"/>
            <w:color w:val="000000"/>
            <w:sz w:val="28"/>
            <w:szCs w:val="28"/>
            <w:u w:val="none"/>
          </w:rPr>
          <w:t>Перечень</w:t>
        </w:r>
      </w:hyperlink>
      <w:r w:rsidRPr="00E8621E">
        <w:rPr>
          <w:sz w:val="28"/>
          <w:szCs w:val="28"/>
        </w:rPr>
        <w:t xml:space="preserve"> составляется по форме согласно приложению к настоящему Порядку.</w:t>
      </w: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2.2. Формирование и ведение перечня, внесение в него изменений осуществляется </w:t>
      </w:r>
      <w:r>
        <w:rPr>
          <w:sz w:val="28"/>
          <w:szCs w:val="28"/>
        </w:rPr>
        <w:t>администрацией Почепского района</w:t>
      </w:r>
      <w:r w:rsidRPr="00E8621E">
        <w:rPr>
          <w:sz w:val="28"/>
          <w:szCs w:val="28"/>
        </w:rPr>
        <w:t xml:space="preserve"> (далее - уполномоченный </w:t>
      </w:r>
      <w:r w:rsidRPr="00E8621E">
        <w:rPr>
          <w:sz w:val="28"/>
          <w:szCs w:val="28"/>
        </w:rPr>
        <w:lastRenderedPageBreak/>
        <w:t>орган).</w:t>
      </w: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>2.3. Имущество, включаемое в перечень, должно быть пригодно для использования его по целевому назначению для ведения предпринимательской деятельности, заключения соответствующего договора о передаче имущества во владение и (или) пользование субъекту малого и среднего предпринимательства</w:t>
      </w:r>
      <w:r>
        <w:rPr>
          <w:sz w:val="28"/>
          <w:szCs w:val="28"/>
        </w:rPr>
        <w:t xml:space="preserve">, </w:t>
      </w:r>
      <w:r w:rsidR="003327B6">
        <w:rPr>
          <w:sz w:val="28"/>
          <w:szCs w:val="28"/>
        </w:rPr>
        <w:t>физическим лицам, которые не являются индивидуальными предпринимателями и применяют специальный налоговый режим «Налог на профессиональный доход»</w:t>
      </w:r>
      <w:r w:rsidRPr="00E8621E">
        <w:rPr>
          <w:sz w:val="28"/>
          <w:szCs w:val="28"/>
        </w:rPr>
        <w:t xml:space="preserve">. 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>2.4. Включаемое в перечень имущество</w:t>
      </w:r>
      <w:r>
        <w:rPr>
          <w:sz w:val="28"/>
          <w:szCs w:val="28"/>
        </w:rPr>
        <w:t xml:space="preserve"> должно соответствовать следующим критериям:</w:t>
      </w:r>
      <w:r w:rsidRPr="00E8621E">
        <w:rPr>
          <w:sz w:val="28"/>
          <w:szCs w:val="28"/>
        </w:rPr>
        <w:t xml:space="preserve"> 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2.4.1.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2.4.3. Имущество не является объектом религиозного назначения;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2.4.4. Имущество не требует проведения капитального ремонта или реконструкции, не является объектом незавершенного строительства;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2.4.5. Имущество не </w:t>
      </w:r>
      <w:r w:rsidRPr="00E8621E">
        <w:rPr>
          <w:sz w:val="28"/>
          <w:szCs w:val="28"/>
        </w:rPr>
        <w:t>включено в прогнозный план приватизации на следующий год или плановый период</w:t>
      </w:r>
      <w:r>
        <w:rPr>
          <w:sz w:val="28"/>
          <w:szCs w:val="28"/>
        </w:rPr>
        <w:t>;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2.4.6. Имущество не признано аварийным и подлежащим сносу;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2.4.7. Имущество не относится к жилому фонду или объектам сети инженерно-технического обеспечения, к которым подключен объект жилищного фонда; 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2.4.8. Земельный участок не предназначен для ведения личного подсобного хозяйств, огородничества, садоводства, индивидуального жилищного строительства;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2.4.9. Земельный участок не относится к земельным участкам общего пользования и не расположен в границах земель общего пользования.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2.4.10. В отношении имущества, закрепленного на праве хозяйственного ведения за муниципальным предприятием, на праве оперативного управления за муниципальным учреждением, предоставлено предложение балансодержателя о включении имущества в Перечень, а также письменное согласие уполномоченного органа.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2.4.11. </w:t>
      </w:r>
      <w:proofErr w:type="gramStart"/>
      <w:r>
        <w:rPr>
          <w:sz w:val="28"/>
          <w:szCs w:val="28"/>
        </w:rPr>
        <w:t xml:space="preserve">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 </w:t>
      </w:r>
      <w:proofErr w:type="gramEnd"/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8621E">
        <w:rPr>
          <w:sz w:val="28"/>
          <w:szCs w:val="28"/>
        </w:rPr>
        <w:t xml:space="preserve">2.5. Перечень дополняется не реже одного раза в год, но не позднее 1 ноября текущего года, за исключением случая, если в муниципальной собственности отсутствует имущество, соответствующее требованиям закона </w:t>
      </w:r>
      <w:r>
        <w:rPr>
          <w:sz w:val="28"/>
          <w:szCs w:val="28"/>
        </w:rPr>
        <w:t xml:space="preserve">  </w:t>
      </w:r>
      <w:r w:rsidRPr="00E8621E">
        <w:rPr>
          <w:sz w:val="28"/>
          <w:szCs w:val="28"/>
        </w:rPr>
        <w:t>№ 209-ФЗ «О развитии малого и среднего предпринимательства в Российской Федерации».</w:t>
      </w: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2.6. Перечень подлежит уточнению в случае гибели (порчи) объекта, </w:t>
      </w:r>
      <w:r w:rsidRPr="00E8621E">
        <w:rPr>
          <w:sz w:val="28"/>
          <w:szCs w:val="28"/>
        </w:rPr>
        <w:lastRenderedPageBreak/>
        <w:t xml:space="preserve">необходимости включения новых объектов, исключения объектов из перечня, возникновения либо прекращения обременения. </w:t>
      </w:r>
    </w:p>
    <w:p w:rsidR="00C2359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 Уполномоченный орган вправе исключить имущество из перечня</w:t>
      </w:r>
      <w:r w:rsidR="00C2359E">
        <w:rPr>
          <w:sz w:val="28"/>
          <w:szCs w:val="28"/>
        </w:rPr>
        <w:t xml:space="preserve"> в следующих случаях:</w:t>
      </w:r>
    </w:p>
    <w:p w:rsidR="00356BE7" w:rsidRDefault="00C2359E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2.7.1. Е</w:t>
      </w:r>
      <w:r w:rsidR="00356BE7">
        <w:rPr>
          <w:sz w:val="28"/>
          <w:szCs w:val="28"/>
        </w:rPr>
        <w:t xml:space="preserve">сли в течение двух лет со дня включения имущества в перечень не поступало: 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ни одной заявки на участие в аукционе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МСП;</w:t>
      </w:r>
    </w:p>
    <w:p w:rsidR="00356BE7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ни одного предложения (заявления) о предоставлении имущества, включая земельные участки, в том числе без проведения аукциона в случаях, предусмотренных Федеральным законом от 26.07.2006 № 135-ФЗ «О защите конкуренции», Земельным кодексом Российской Федерации.</w:t>
      </w:r>
    </w:p>
    <w:p w:rsidR="00C2359E" w:rsidRDefault="00C2359E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2.7.2</w:t>
      </w:r>
      <w:r w:rsidR="006F2A66">
        <w:rPr>
          <w:sz w:val="28"/>
          <w:szCs w:val="28"/>
        </w:rPr>
        <w:t>.</w:t>
      </w:r>
      <w:r>
        <w:rPr>
          <w:sz w:val="28"/>
          <w:szCs w:val="28"/>
        </w:rPr>
        <w:t xml:space="preserve">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98168B" w:rsidRDefault="0098168B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2.7.3. Характеристики имущества изменились таким образом, что оно стало непригодным для использования по целевому назначению;</w:t>
      </w:r>
    </w:p>
    <w:p w:rsidR="00C2359E" w:rsidRDefault="0098168B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2.7.4</w:t>
      </w:r>
      <w:r w:rsidR="00C2359E">
        <w:rPr>
          <w:sz w:val="28"/>
          <w:szCs w:val="28"/>
        </w:rPr>
        <w:t>. Прекращение существования имущества в результате его гибели или уничтожения;</w:t>
      </w:r>
    </w:p>
    <w:p w:rsidR="00C2359E" w:rsidRDefault="0098168B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2.7.5</w:t>
      </w:r>
      <w:r w:rsidR="00C2359E">
        <w:rPr>
          <w:sz w:val="28"/>
          <w:szCs w:val="28"/>
        </w:rPr>
        <w:t>.</w:t>
      </w:r>
      <w:r w:rsidR="006F2A66">
        <w:rPr>
          <w:sz w:val="28"/>
          <w:szCs w:val="28"/>
        </w:rPr>
        <w:t xml:space="preserve"> Право</w:t>
      </w:r>
      <w:r>
        <w:rPr>
          <w:sz w:val="28"/>
          <w:szCs w:val="28"/>
        </w:rPr>
        <w:t xml:space="preserve"> муниципальной</w:t>
      </w:r>
      <w:r w:rsidR="006F2A66">
        <w:rPr>
          <w:sz w:val="28"/>
          <w:szCs w:val="28"/>
        </w:rPr>
        <w:t xml:space="preserve"> собственности на имущество прекращено по решению суда или в ином установленном законом порядке</w:t>
      </w: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E8621E">
        <w:rPr>
          <w:sz w:val="28"/>
          <w:szCs w:val="28"/>
        </w:rPr>
        <w:t xml:space="preserve">. </w:t>
      </w:r>
      <w:proofErr w:type="gramStart"/>
      <w:r w:rsidRPr="00E8621E">
        <w:rPr>
          <w:sz w:val="28"/>
          <w:szCs w:val="28"/>
        </w:rPr>
        <w:t xml:space="preserve">Имущество, включенное в перечень,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10" w:history="1">
        <w:r w:rsidRPr="007C7853">
          <w:rPr>
            <w:rStyle w:val="a6"/>
            <w:color w:val="000000"/>
            <w:sz w:val="28"/>
            <w:szCs w:val="28"/>
            <w:u w:val="none"/>
          </w:rPr>
          <w:t>частью 2.1 статьи 9</w:t>
        </w:r>
      </w:hyperlink>
      <w:r w:rsidRPr="007C7853">
        <w:rPr>
          <w:sz w:val="28"/>
          <w:szCs w:val="28"/>
        </w:rPr>
        <w:t xml:space="preserve"> </w:t>
      </w:r>
      <w:r w:rsidRPr="00E8621E">
        <w:rPr>
          <w:sz w:val="28"/>
          <w:szCs w:val="28"/>
        </w:rPr>
        <w:t>Закона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</w:t>
      </w:r>
      <w:proofErr w:type="gramEnd"/>
      <w:r w:rsidRPr="00E8621E">
        <w:rPr>
          <w:sz w:val="28"/>
          <w:szCs w:val="28"/>
        </w:rPr>
        <w:t xml:space="preserve"> отдельные законодательные акты Российской Федерации».</w:t>
      </w: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</w:p>
    <w:p w:rsidR="00356BE7" w:rsidRPr="00E8621E" w:rsidRDefault="00356BE7" w:rsidP="00356BE7">
      <w:pPr>
        <w:pStyle w:val="ConsPlusNormal"/>
        <w:jc w:val="center"/>
        <w:outlineLvl w:val="1"/>
        <w:rPr>
          <w:sz w:val="28"/>
          <w:szCs w:val="28"/>
        </w:rPr>
      </w:pPr>
      <w:r w:rsidRPr="00E8621E">
        <w:rPr>
          <w:sz w:val="28"/>
          <w:szCs w:val="28"/>
        </w:rPr>
        <w:t>III. Опубликование перечня</w:t>
      </w:r>
    </w:p>
    <w:p w:rsidR="00356BE7" w:rsidRPr="00E8621E" w:rsidRDefault="00356BE7" w:rsidP="00356BE7">
      <w:pPr>
        <w:pStyle w:val="ConsPlusNormal"/>
        <w:jc w:val="center"/>
        <w:rPr>
          <w:sz w:val="28"/>
          <w:szCs w:val="28"/>
        </w:rPr>
      </w:pP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E8621E">
        <w:rPr>
          <w:sz w:val="28"/>
          <w:szCs w:val="28"/>
        </w:rPr>
        <w:t xml:space="preserve">Перечень, а также внесенные в него изменения и дополнения подлежат обязательному опубликованию в информационно-телекоммуникационной сети Интернет: на официальном сайте администрации </w:t>
      </w:r>
      <w:r>
        <w:rPr>
          <w:sz w:val="28"/>
          <w:szCs w:val="28"/>
        </w:rPr>
        <w:t>Почепского</w:t>
      </w:r>
      <w:r w:rsidRPr="00E8621E">
        <w:rPr>
          <w:sz w:val="28"/>
          <w:szCs w:val="28"/>
        </w:rPr>
        <w:t xml:space="preserve"> муниципального района в течение 3 (трех) рабочих дней, а также на официальном сайте информационной поддержки субъектов малого и среднего предпринимательства в течение 5 (пяти) рабочих дней со дня утверждения.</w:t>
      </w: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</w:p>
    <w:p w:rsidR="00356BE7" w:rsidRPr="00E8621E" w:rsidRDefault="00356BE7" w:rsidP="00356BE7">
      <w:pPr>
        <w:pStyle w:val="ConsPlusNormal"/>
        <w:ind w:firstLine="540"/>
        <w:jc w:val="both"/>
        <w:rPr>
          <w:sz w:val="28"/>
          <w:szCs w:val="28"/>
        </w:rPr>
      </w:pPr>
    </w:p>
    <w:p w:rsidR="00356BE7" w:rsidRDefault="00356BE7" w:rsidP="00356BE7">
      <w:pPr>
        <w:keepNext/>
        <w:spacing w:after="0" w:line="240" w:lineRule="auto"/>
        <w:jc w:val="center"/>
        <w:outlineLvl w:val="2"/>
        <w:rPr>
          <w:rFonts w:ascii="Times New Roman" w:hAnsi="Times New Roman"/>
          <w:iCs/>
          <w:sz w:val="30"/>
          <w:szCs w:val="30"/>
        </w:rPr>
        <w:sectPr w:rsidR="00356BE7" w:rsidSect="0087599D">
          <w:pgSz w:w="11906" w:h="16838" w:code="9"/>
          <w:pgMar w:top="709" w:right="707" w:bottom="709" w:left="1418" w:header="720" w:footer="720" w:gutter="0"/>
          <w:cols w:space="720"/>
        </w:sectPr>
      </w:pPr>
    </w:p>
    <w:tbl>
      <w:tblPr>
        <w:tblW w:w="0" w:type="auto"/>
        <w:tblInd w:w="10031" w:type="dxa"/>
        <w:tblLook w:val="00A0" w:firstRow="1" w:lastRow="0" w:firstColumn="1" w:lastColumn="0" w:noHBand="0" w:noVBand="0"/>
      </w:tblPr>
      <w:tblGrid>
        <w:gridCol w:w="4755"/>
      </w:tblGrid>
      <w:tr w:rsidR="00356BE7" w:rsidRPr="0038267F" w:rsidTr="00182027">
        <w:tc>
          <w:tcPr>
            <w:tcW w:w="5670" w:type="dxa"/>
          </w:tcPr>
          <w:p w:rsidR="00356BE7" w:rsidRDefault="00356BE7" w:rsidP="002D06F0">
            <w:pPr>
              <w:pStyle w:val="ConsPlusNormal"/>
              <w:jc w:val="both"/>
              <w:outlineLvl w:val="1"/>
            </w:pPr>
            <w:proofErr w:type="gramStart"/>
            <w:r>
              <w:lastRenderedPageBreak/>
              <w:t>Приложение</w:t>
            </w:r>
            <w:r>
              <w:br/>
              <w:t>к Порядку формирования, вед</w:t>
            </w:r>
            <w:r w:rsidR="00D2133A">
              <w:t xml:space="preserve">ения, дополнения и </w:t>
            </w:r>
            <w:r>
              <w:t>опубликования перечня имущес</w:t>
            </w:r>
            <w:r w:rsidR="002D06F0">
              <w:t xml:space="preserve">тва муниципальной собственности </w:t>
            </w:r>
            <w:r>
              <w:t>Почепского муниципального района Брянской области, предназначенного для предоставления во владение и (или) в пользование субъектам малого и среднего предпринимательства       и организациям, образующим инфраструктуру поддержки субъектов малого и среднего предприним</w:t>
            </w:r>
            <w:r w:rsidR="00CF1627">
              <w:t xml:space="preserve">ательства, физическим лицам, которые не являются индивидуальными предпринимателями и применяют специальный налоговый режим «Налог на профессиональный доход» </w:t>
            </w:r>
            <w:proofErr w:type="gramEnd"/>
          </w:p>
        </w:tc>
      </w:tr>
    </w:tbl>
    <w:p w:rsidR="00356BE7" w:rsidRDefault="00356BE7" w:rsidP="00356BE7">
      <w:pPr>
        <w:pStyle w:val="ConsPlusNormal"/>
        <w:jc w:val="right"/>
        <w:outlineLvl w:val="1"/>
      </w:pPr>
    </w:p>
    <w:p w:rsidR="00356BE7" w:rsidRDefault="00356BE7" w:rsidP="00356BE7">
      <w:pPr>
        <w:pStyle w:val="ConsPlusNormal"/>
        <w:jc w:val="right"/>
        <w:outlineLvl w:val="1"/>
      </w:pPr>
    </w:p>
    <w:p w:rsidR="00356BE7" w:rsidRDefault="00356BE7" w:rsidP="00356BE7">
      <w:pPr>
        <w:pStyle w:val="ConsPlusNormal"/>
        <w:ind w:firstLine="540"/>
        <w:jc w:val="both"/>
      </w:pPr>
    </w:p>
    <w:p w:rsidR="00356BE7" w:rsidRPr="00715D1B" w:rsidRDefault="00356BE7" w:rsidP="00356BE7">
      <w:pPr>
        <w:pStyle w:val="ConsPlusNormal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ПЕРЕЧНЯ</w:t>
      </w:r>
    </w:p>
    <w:p w:rsidR="00356BE7" w:rsidRPr="00B33CB7" w:rsidRDefault="00356BE7" w:rsidP="00356BE7">
      <w:pPr>
        <w:pStyle w:val="ConsPlusTitle"/>
        <w:jc w:val="center"/>
        <w:rPr>
          <w:sz w:val="28"/>
        </w:rPr>
      </w:pPr>
      <w:r>
        <w:rPr>
          <w:sz w:val="28"/>
          <w:szCs w:val="28"/>
        </w:rPr>
        <w:t xml:space="preserve"> ИМУЩЕС</w:t>
      </w:r>
      <w:r w:rsidR="00CF1627">
        <w:rPr>
          <w:sz w:val="28"/>
          <w:szCs w:val="28"/>
        </w:rPr>
        <w:t>ТВА МУНИЦИПАЛЬНОЙ СОБСТВЕННОСТИ</w:t>
      </w:r>
      <w:r>
        <w:rPr>
          <w:sz w:val="28"/>
          <w:szCs w:val="28"/>
        </w:rPr>
        <w:t xml:space="preserve"> ПОЧЕПСКОГО МУНИЦИПАЛЬНОГО РАЙОНА БРЯНСКОЙ ОБЛАСТИ,</w:t>
      </w:r>
      <w:r>
        <w:br/>
      </w:r>
      <w:r w:rsidRPr="00B33CB7">
        <w:rPr>
          <w:sz w:val="28"/>
        </w:rPr>
        <w:t xml:space="preserve">ПРЕДНАЗНАЧЕННОГО ДЛЯ ПРЕДОСТАВЛЕНИЯ ВО ВЛАДЕНИЕ И (ИЛИ) </w:t>
      </w:r>
      <w:r>
        <w:rPr>
          <w:sz w:val="28"/>
        </w:rPr>
        <w:t xml:space="preserve">В </w:t>
      </w:r>
      <w:r w:rsidRPr="00B33CB7">
        <w:rPr>
          <w:sz w:val="28"/>
        </w:rPr>
        <w:t>ПОЛЬЗОВАНИЕ СУБЪЕКТАМ МАЛОГО И СРЕДНЕГО ПРЕДПРИНИМАТЕЛЬСТВА И ОРГАНИЗАЦИЯМ, ОБРАЗУЮЩИМ ИНФР</w:t>
      </w:r>
      <w:r>
        <w:rPr>
          <w:sz w:val="28"/>
        </w:rPr>
        <w:t xml:space="preserve">АСТРУКТУРУ ПОДДЕРЖКИ СУБЪЕКТОВ </w:t>
      </w:r>
      <w:r w:rsidRPr="00B33CB7">
        <w:rPr>
          <w:sz w:val="28"/>
        </w:rPr>
        <w:t>МАЛОГО И СРЕДНЕГО ПРЕДПРИНИМАТЕЛЬСТВА</w:t>
      </w:r>
      <w:r w:rsidR="00CF1627">
        <w:rPr>
          <w:sz w:val="28"/>
        </w:rPr>
        <w:t>, ФИЗИЧЕСКИМ ЛИЦАМ, КОТОРЫЕ НЕ ЯВЛЯЮТСЯ ИНДИВИДУАЛЬНЫМИ ПРЕДПРИНИМАТЕЛЯМИ И ПРИМЕНЯЮТ СПЕЦИАЛЬНЫЙ НАЛОГОВЫЙ РЕЖИМ «НАЛОГ НА ПРОФЕССИОНАЛЬНЫЙ ДОХОД»</w:t>
      </w:r>
    </w:p>
    <w:p w:rsidR="00356BE7" w:rsidRDefault="00356BE7" w:rsidP="00356BE7">
      <w:pPr>
        <w:pStyle w:val="ConsPlusTitle"/>
        <w:jc w:val="center"/>
        <w:rPr>
          <w:sz w:val="28"/>
        </w:rPr>
      </w:pPr>
    </w:p>
    <w:p w:rsidR="00356BE7" w:rsidRPr="00B33CB7" w:rsidRDefault="00356BE7" w:rsidP="00356BE7">
      <w:pPr>
        <w:pStyle w:val="ConsPlusTitle"/>
        <w:jc w:val="center"/>
        <w:rPr>
          <w:sz w:val="28"/>
        </w:rPr>
      </w:pPr>
    </w:p>
    <w:p w:rsidR="00356BE7" w:rsidRPr="00B33CB7" w:rsidRDefault="00356BE7" w:rsidP="00356BE7">
      <w:pPr>
        <w:pStyle w:val="ConsPlusNormal"/>
        <w:jc w:val="both"/>
        <w:rPr>
          <w:sz w:val="28"/>
        </w:rPr>
      </w:pPr>
      <w:r w:rsidRPr="00B33CB7">
        <w:rPr>
          <w:sz w:val="28"/>
        </w:rPr>
        <w:tab/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356BE7" w:rsidRPr="009B4250" w:rsidTr="00182027">
        <w:trPr>
          <w:trHeight w:val="276"/>
        </w:trPr>
        <w:tc>
          <w:tcPr>
            <w:tcW w:w="562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71752D">
              <w:rPr>
                <w:rFonts w:eastAsia="Calibri"/>
                <w:lang w:eastAsia="en-US"/>
              </w:rPr>
              <w:lastRenderedPageBreak/>
              <w:t>п</w:t>
            </w:r>
            <w:proofErr w:type="gramEnd"/>
            <w:r w:rsidRPr="0071752D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lastRenderedPageBreak/>
              <w:t xml:space="preserve">Адрес </w:t>
            </w:r>
            <w:r w:rsidRPr="0071752D">
              <w:rPr>
                <w:rFonts w:eastAsia="Calibri"/>
                <w:lang w:eastAsia="en-US"/>
              </w:rPr>
              <w:lastRenderedPageBreak/>
              <w:t xml:space="preserve">(местоположение) объекта </w:t>
            </w:r>
            <w:hyperlink w:anchor="P205" w:history="1">
              <w:r w:rsidRPr="0071752D">
                <w:rPr>
                  <w:rFonts w:eastAsia="Calibri"/>
                  <w:lang w:eastAsia="en-US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lastRenderedPageBreak/>
              <w:t xml:space="preserve">Вид объекта </w:t>
            </w:r>
            <w:r w:rsidRPr="0071752D">
              <w:rPr>
                <w:rFonts w:eastAsia="Calibri"/>
                <w:lang w:eastAsia="en-US"/>
              </w:rPr>
              <w:lastRenderedPageBreak/>
              <w:t>недвижимости;</w:t>
            </w:r>
          </w:p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 xml:space="preserve">тип движимого имущества </w:t>
            </w:r>
            <w:hyperlink w:anchor="P209" w:history="1">
              <w:r w:rsidRPr="0071752D">
                <w:rPr>
                  <w:rFonts w:eastAsia="Calibri"/>
                  <w:lang w:eastAsia="en-US"/>
                </w:rPr>
                <w:t>&lt;2&gt;</w:t>
              </w:r>
            </w:hyperlink>
          </w:p>
        </w:tc>
        <w:tc>
          <w:tcPr>
            <w:tcW w:w="1701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lastRenderedPageBreak/>
              <w:t>Наименовани</w:t>
            </w:r>
            <w:r w:rsidRPr="0071752D">
              <w:rPr>
                <w:rFonts w:eastAsia="Calibri"/>
                <w:lang w:eastAsia="en-US"/>
              </w:rPr>
              <w:lastRenderedPageBreak/>
              <w:t>е объекта учета &lt;3&gt;</w:t>
            </w:r>
          </w:p>
        </w:tc>
        <w:tc>
          <w:tcPr>
            <w:tcW w:w="8794" w:type="dxa"/>
            <w:gridSpan w:val="3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lastRenderedPageBreak/>
              <w:t xml:space="preserve">Сведения о недвижимом имуществе </w:t>
            </w:r>
          </w:p>
        </w:tc>
      </w:tr>
      <w:tr w:rsidR="00356BE7" w:rsidRPr="009B4250" w:rsidTr="00182027">
        <w:trPr>
          <w:trHeight w:val="276"/>
        </w:trPr>
        <w:tc>
          <w:tcPr>
            <w:tcW w:w="562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794" w:type="dxa"/>
            <w:gridSpan w:val="3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Основная характеристика объекта недвижимости &lt;4&gt;</w:t>
            </w:r>
          </w:p>
        </w:tc>
      </w:tr>
      <w:tr w:rsidR="00356BE7" w:rsidRPr="009B4250" w:rsidTr="00182027">
        <w:trPr>
          <w:trHeight w:val="552"/>
        </w:trPr>
        <w:tc>
          <w:tcPr>
            <w:tcW w:w="562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proofErr w:type="gramStart"/>
            <w:r w:rsidRPr="0071752D">
              <w:rPr>
                <w:rFonts w:eastAsia="Calibri"/>
                <w:lang w:eastAsia="en-US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 xml:space="preserve">Фактическое </w:t>
            </w:r>
            <w:proofErr w:type="gramStart"/>
            <w:r w:rsidRPr="0071752D">
              <w:rPr>
                <w:rFonts w:eastAsia="Calibri"/>
                <w:lang w:eastAsia="en-US"/>
              </w:rPr>
              <w:t>значение</w:t>
            </w:r>
            <w:proofErr w:type="gramEnd"/>
            <w:r w:rsidRPr="0071752D">
              <w:rPr>
                <w:rFonts w:eastAsia="Calibri"/>
                <w:lang w:eastAsia="en-US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2268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proofErr w:type="gramStart"/>
            <w:r w:rsidRPr="0071752D">
              <w:rPr>
                <w:rFonts w:eastAsia="Calibri"/>
                <w:lang w:eastAsia="en-US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356BE7" w:rsidRPr="009B4250" w:rsidTr="00182027">
        <w:tc>
          <w:tcPr>
            <w:tcW w:w="562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7</w:t>
            </w:r>
          </w:p>
        </w:tc>
      </w:tr>
    </w:tbl>
    <w:p w:rsidR="00356BE7" w:rsidRDefault="00356BE7" w:rsidP="00356BE7">
      <w:pPr>
        <w:pStyle w:val="ConsPlusNormal"/>
        <w:jc w:val="both"/>
      </w:pPr>
    </w:p>
    <w:p w:rsidR="00356BE7" w:rsidRDefault="00356BE7" w:rsidP="00356BE7">
      <w:pPr>
        <w:pStyle w:val="ConsPlusNormal"/>
        <w:jc w:val="both"/>
      </w:pPr>
    </w:p>
    <w:p w:rsidR="00356BE7" w:rsidRDefault="00356BE7" w:rsidP="00356BE7">
      <w:pPr>
        <w:rPr>
          <w:rFonts w:cs="Calibri"/>
          <w:szCs w:val="20"/>
        </w:rPr>
      </w:pPr>
      <w:r>
        <w:br w:type="page"/>
      </w:r>
    </w:p>
    <w:p w:rsidR="00356BE7" w:rsidRDefault="00356BE7" w:rsidP="00356BE7">
      <w:pPr>
        <w:pStyle w:val="ConsPlusNormal"/>
        <w:jc w:val="both"/>
      </w:pPr>
    </w:p>
    <w:p w:rsidR="00356BE7" w:rsidRDefault="00356BE7" w:rsidP="00356BE7">
      <w:pPr>
        <w:pStyle w:val="ConsPlusNormal"/>
        <w:jc w:val="both"/>
      </w:pPr>
    </w:p>
    <w:tbl>
      <w:tblPr>
        <w:tblW w:w="14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1276"/>
        <w:gridCol w:w="2079"/>
        <w:gridCol w:w="2198"/>
        <w:gridCol w:w="992"/>
        <w:gridCol w:w="1204"/>
        <w:gridCol w:w="1984"/>
      </w:tblGrid>
      <w:tr w:rsidR="00356BE7" w:rsidRPr="008468DB" w:rsidTr="00182027">
        <w:trPr>
          <w:trHeight w:val="276"/>
        </w:trPr>
        <w:tc>
          <w:tcPr>
            <w:tcW w:w="8595" w:type="dxa"/>
            <w:gridSpan w:val="5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br w:type="page"/>
              <w:t xml:space="preserve">Сведения о недвижимом имуществе </w:t>
            </w:r>
          </w:p>
        </w:tc>
        <w:tc>
          <w:tcPr>
            <w:tcW w:w="6378" w:type="dxa"/>
            <w:gridSpan w:val="4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 xml:space="preserve">Сведения о движимом имуществе </w:t>
            </w:r>
          </w:p>
        </w:tc>
      </w:tr>
      <w:tr w:rsidR="00356BE7" w:rsidRPr="008468DB" w:rsidTr="00182027">
        <w:trPr>
          <w:trHeight w:val="276"/>
        </w:trPr>
        <w:tc>
          <w:tcPr>
            <w:tcW w:w="3114" w:type="dxa"/>
            <w:gridSpan w:val="2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Кадастровый номер &lt;5&gt;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Техническое состояние объекта недвижимости&lt;6&gt;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Категория земель &lt;7&gt;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Вид разрешенного использования &lt;8&gt;</w:t>
            </w:r>
          </w:p>
        </w:tc>
        <w:tc>
          <w:tcPr>
            <w:tcW w:w="6378" w:type="dxa"/>
            <w:gridSpan w:val="4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</w:tr>
      <w:tr w:rsidR="00356BE7" w:rsidRPr="008468DB" w:rsidTr="00182027">
        <w:trPr>
          <w:trHeight w:val="2050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Состав (</w:t>
            </w:r>
            <w:proofErr w:type="spellStart"/>
            <w:proofErr w:type="gramStart"/>
            <w:r w:rsidRPr="0071752D">
              <w:rPr>
                <w:rFonts w:eastAsia="Calibri"/>
                <w:lang w:eastAsia="en-US"/>
              </w:rPr>
              <w:t>принадлежнос-ти</w:t>
            </w:r>
            <w:proofErr w:type="spellEnd"/>
            <w:proofErr w:type="gramEnd"/>
            <w:r w:rsidRPr="0071752D">
              <w:rPr>
                <w:rFonts w:eastAsia="Calibri"/>
                <w:lang w:eastAsia="en-US"/>
              </w:rPr>
              <w:t xml:space="preserve">) имущества </w:t>
            </w:r>
          </w:p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&lt;9&gt;</w:t>
            </w:r>
          </w:p>
        </w:tc>
      </w:tr>
      <w:tr w:rsidR="00356BE7" w:rsidRPr="008468DB" w:rsidTr="00182027">
        <w:tc>
          <w:tcPr>
            <w:tcW w:w="988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079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198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204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16</w:t>
            </w:r>
          </w:p>
        </w:tc>
      </w:tr>
    </w:tbl>
    <w:p w:rsidR="00356BE7" w:rsidRDefault="00356BE7" w:rsidP="00356BE7">
      <w:pPr>
        <w:pStyle w:val="ConsPlusNormal"/>
        <w:jc w:val="both"/>
      </w:pPr>
    </w:p>
    <w:p w:rsidR="00356BE7" w:rsidRDefault="00356BE7" w:rsidP="00356BE7">
      <w:pPr>
        <w:pStyle w:val="ConsPlusNormal"/>
        <w:jc w:val="both"/>
      </w:pPr>
    </w:p>
    <w:p w:rsidR="00356BE7" w:rsidRDefault="00356BE7" w:rsidP="00356BE7">
      <w:pPr>
        <w:pStyle w:val="ConsPlusNormal"/>
        <w:jc w:val="both"/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2440"/>
        <w:gridCol w:w="1943"/>
        <w:gridCol w:w="1741"/>
        <w:gridCol w:w="2068"/>
        <w:gridCol w:w="1877"/>
        <w:gridCol w:w="1644"/>
      </w:tblGrid>
      <w:tr w:rsidR="00356BE7" w:rsidTr="00182027">
        <w:tc>
          <w:tcPr>
            <w:tcW w:w="14312" w:type="dxa"/>
            <w:gridSpan w:val="7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Сведения о правообладателях и о правах третьих лиц на имущество</w:t>
            </w:r>
          </w:p>
        </w:tc>
      </w:tr>
      <w:tr w:rsidR="00356BE7" w:rsidTr="00182027">
        <w:tc>
          <w:tcPr>
            <w:tcW w:w="5501" w:type="dxa"/>
            <w:gridSpan w:val="2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Для договоров аренды и безвозмездного пользования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Наименование правообладателя &lt;11&gt;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 xml:space="preserve">Наличие ограниченного вещного права на имущество &lt;12&gt; 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ИНН правообладателя &lt;13&gt;</w:t>
            </w:r>
          </w:p>
        </w:tc>
        <w:tc>
          <w:tcPr>
            <w:tcW w:w="1973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Контактный номер телефона &lt;14&gt;</w:t>
            </w:r>
          </w:p>
        </w:tc>
        <w:tc>
          <w:tcPr>
            <w:tcW w:w="1675" w:type="dxa"/>
            <w:vMerge w:val="restart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Адрес электронной почты &lt;15&gt;</w:t>
            </w:r>
          </w:p>
        </w:tc>
      </w:tr>
      <w:tr w:rsidR="00356BE7" w:rsidTr="00182027">
        <w:tc>
          <w:tcPr>
            <w:tcW w:w="2788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713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Дата окончания срока действия договора (при наличии)</w:t>
            </w:r>
          </w:p>
        </w:tc>
        <w:tc>
          <w:tcPr>
            <w:tcW w:w="1724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73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</w:tr>
      <w:tr w:rsidR="00356BE7" w:rsidTr="00182027">
        <w:tc>
          <w:tcPr>
            <w:tcW w:w="2788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713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724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341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098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973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675" w:type="dxa"/>
            <w:shd w:val="clear" w:color="auto" w:fill="auto"/>
          </w:tcPr>
          <w:p w:rsidR="00356BE7" w:rsidRPr="0071752D" w:rsidRDefault="00356BE7" w:rsidP="00182027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23</w:t>
            </w:r>
          </w:p>
        </w:tc>
      </w:tr>
    </w:tbl>
    <w:p w:rsidR="00356BE7" w:rsidRDefault="00356BE7" w:rsidP="00356BE7">
      <w:pPr>
        <w:pStyle w:val="ConsPlusNormal"/>
        <w:jc w:val="both"/>
      </w:pPr>
    </w:p>
    <w:p w:rsidR="00356BE7" w:rsidRDefault="00356BE7" w:rsidP="00356BE7">
      <w:pPr>
        <w:pStyle w:val="ConsPlusNormal"/>
        <w:jc w:val="both"/>
      </w:pPr>
    </w:p>
    <w:p w:rsidR="00356BE7" w:rsidRDefault="00356BE7" w:rsidP="00356BE7">
      <w:pPr>
        <w:sectPr w:rsidR="00356BE7" w:rsidSect="00B462C3">
          <w:headerReference w:type="default" r:id="rId11"/>
          <w:headerReference w:type="first" r:id="rId12"/>
          <w:pgSz w:w="16838" w:h="11905" w:orient="landscape"/>
          <w:pgMar w:top="1701" w:right="1134" w:bottom="850" w:left="1134" w:header="0" w:footer="0" w:gutter="0"/>
          <w:pgNumType w:start="1"/>
          <w:cols w:space="720"/>
          <w:titlePg/>
          <w:docGrid w:linePitch="299"/>
        </w:sectPr>
      </w:pPr>
    </w:p>
    <w:p w:rsidR="00356BE7" w:rsidRDefault="00356BE7" w:rsidP="00356BE7">
      <w:pPr>
        <w:pStyle w:val="ConsPlusNormal"/>
        <w:jc w:val="both"/>
      </w:pPr>
    </w:p>
    <w:p w:rsidR="00356BE7" w:rsidRDefault="00356BE7" w:rsidP="00356BE7">
      <w:pPr>
        <w:pStyle w:val="ConsPlusNormal"/>
        <w:ind w:firstLine="540"/>
        <w:jc w:val="both"/>
      </w:pPr>
      <w:r>
        <w:t>--------------------------------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&lt;1</w:t>
      </w:r>
      <w:proofErr w:type="gramStart"/>
      <w:r w:rsidRPr="008C253F">
        <w:rPr>
          <w:sz w:val="28"/>
        </w:rPr>
        <w:t>&gt; У</w:t>
      </w:r>
      <w:proofErr w:type="gramEnd"/>
      <w:r w:rsidRPr="008C253F">
        <w:rPr>
          <w:sz w:val="28"/>
        </w:rPr>
        <w:t>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&lt;2</w:t>
      </w:r>
      <w:proofErr w:type="gramStart"/>
      <w:r w:rsidRPr="008C253F">
        <w:rPr>
          <w:sz w:val="28"/>
        </w:rPr>
        <w:t>&gt; Д</w:t>
      </w:r>
      <w:proofErr w:type="gramEnd"/>
      <w:r w:rsidRPr="008C253F">
        <w:rPr>
          <w:sz w:val="28"/>
        </w:rPr>
        <w:t>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&lt;3</w:t>
      </w:r>
      <w:proofErr w:type="gramStart"/>
      <w:r w:rsidRPr="008C253F">
        <w:rPr>
          <w:sz w:val="28"/>
        </w:rPr>
        <w:t>&gt; У</w:t>
      </w:r>
      <w:proofErr w:type="gramEnd"/>
      <w:r w:rsidRPr="008C253F">
        <w:rPr>
          <w:sz w:val="28"/>
        </w:rPr>
        <w:t>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&lt;5</w:t>
      </w:r>
      <w:proofErr w:type="gramStart"/>
      <w:r w:rsidRPr="008C253F">
        <w:rPr>
          <w:sz w:val="28"/>
        </w:rPr>
        <w:t>&gt; У</w:t>
      </w:r>
      <w:proofErr w:type="gramEnd"/>
      <w:r w:rsidRPr="008C253F">
        <w:rPr>
          <w:sz w:val="28"/>
        </w:rPr>
        <w:t>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&lt;6</w:t>
      </w:r>
      <w:proofErr w:type="gramStart"/>
      <w:r w:rsidRPr="008C253F">
        <w:rPr>
          <w:sz w:val="28"/>
        </w:rPr>
        <w:t>&gt; Н</w:t>
      </w:r>
      <w:proofErr w:type="gramEnd"/>
      <w:r w:rsidRPr="008C253F">
        <w:rPr>
          <w:sz w:val="28"/>
        </w:rPr>
        <w:t>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</w:t>
      </w:r>
      <w:proofErr w:type="gramStart"/>
      <w:r w:rsidRPr="008C253F">
        <w:rPr>
          <w:sz w:val="28"/>
        </w:rPr>
        <w:t>,</w:t>
      </w:r>
      <w:proofErr w:type="gramEnd"/>
      <w:r w:rsidRPr="008C253F">
        <w:rPr>
          <w:sz w:val="28"/>
        </w:rPr>
        <w:t xml:space="preserve"> если имущество является объектом незавершенного строительства указывается: объект незавершенного строительства.</w:t>
      </w:r>
    </w:p>
    <w:p w:rsidR="00356BE7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&lt;7&gt;, &lt;8</w:t>
      </w:r>
      <w:proofErr w:type="gramStart"/>
      <w:r w:rsidRPr="008C253F">
        <w:rPr>
          <w:sz w:val="28"/>
        </w:rPr>
        <w:t>&gt; Д</w:t>
      </w:r>
      <w:proofErr w:type="gramEnd"/>
      <w:r w:rsidRPr="008C253F">
        <w:rPr>
          <w:sz w:val="28"/>
        </w:rPr>
        <w:t>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&lt;9</w:t>
      </w:r>
      <w:proofErr w:type="gramStart"/>
      <w:r w:rsidRPr="008C253F">
        <w:rPr>
          <w:sz w:val="28"/>
        </w:rPr>
        <w:t>&gt; У</w:t>
      </w:r>
      <w:proofErr w:type="gramEnd"/>
      <w:r w:rsidRPr="008C253F">
        <w:rPr>
          <w:sz w:val="28"/>
        </w:rPr>
        <w:t xml:space="preserve">казывается краткое описание состава имущества, если оно является </w:t>
      </w:r>
      <w:r w:rsidRPr="008C253F">
        <w:rPr>
          <w:sz w:val="28"/>
        </w:rPr>
        <w:lastRenderedPageBreak/>
        <w:t>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</w:t>
      </w:r>
      <w:r>
        <w:rPr>
          <w:sz w:val="28"/>
        </w:rPr>
        <w:t>.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&lt;10</w:t>
      </w:r>
      <w:proofErr w:type="gramStart"/>
      <w:r w:rsidRPr="008C253F">
        <w:rPr>
          <w:sz w:val="28"/>
        </w:rPr>
        <w:t>&gt; У</w:t>
      </w:r>
      <w:proofErr w:type="gramEnd"/>
      <w:r w:rsidRPr="008C253F">
        <w:rPr>
          <w:sz w:val="28"/>
        </w:rPr>
        <w:t>казывается «Да» или «Нет»</w:t>
      </w:r>
      <w:r>
        <w:rPr>
          <w:sz w:val="28"/>
        </w:rPr>
        <w:t>.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&lt;11</w:t>
      </w:r>
      <w:proofErr w:type="gramStart"/>
      <w:r w:rsidRPr="008C253F">
        <w:rPr>
          <w:sz w:val="28"/>
        </w:rPr>
        <w:t>&gt; Д</w:t>
      </w:r>
      <w:proofErr w:type="gramEnd"/>
      <w:r w:rsidRPr="008C253F">
        <w:rPr>
          <w:sz w:val="28"/>
        </w:rPr>
        <w:t>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</w:t>
      </w:r>
      <w:r>
        <w:rPr>
          <w:sz w:val="28"/>
        </w:rPr>
        <w:t>.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&lt;12</w:t>
      </w:r>
      <w:proofErr w:type="gramStart"/>
      <w:r w:rsidRPr="008C253F">
        <w:rPr>
          <w:sz w:val="28"/>
        </w:rPr>
        <w:t>&gt; Д</w:t>
      </w:r>
      <w:proofErr w:type="gramEnd"/>
      <w:r w:rsidRPr="008C253F">
        <w:rPr>
          <w:sz w:val="28"/>
        </w:rPr>
        <w:t>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&lt;13&gt; 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:rsidR="00356BE7" w:rsidRPr="008C253F" w:rsidRDefault="00356BE7" w:rsidP="00356BE7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&lt;14&gt;, &lt;15</w:t>
      </w:r>
      <w:proofErr w:type="gramStart"/>
      <w:r w:rsidRPr="008C253F">
        <w:rPr>
          <w:sz w:val="28"/>
        </w:rPr>
        <w:t>&gt; У</w:t>
      </w:r>
      <w:proofErr w:type="gramEnd"/>
      <w:r w:rsidRPr="008C253F">
        <w:rPr>
          <w:sz w:val="28"/>
        </w:rPr>
        <w:t>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</w:t>
      </w:r>
      <w:r>
        <w:rPr>
          <w:sz w:val="28"/>
        </w:rPr>
        <w:t>.</w:t>
      </w: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356BE7" w:rsidRDefault="00356BE7" w:rsidP="00005484">
      <w:pPr>
        <w:pStyle w:val="a4"/>
        <w:rPr>
          <w:sz w:val="28"/>
          <w:szCs w:val="28"/>
        </w:rPr>
      </w:pPr>
    </w:p>
    <w:p w:rsidR="00180A8A" w:rsidRPr="00630C62" w:rsidRDefault="00356BE7" w:rsidP="00083777">
      <w:pPr>
        <w:pStyle w:val="a4"/>
        <w:rPr>
          <w:szCs w:val="24"/>
        </w:rPr>
      </w:pPr>
      <w:r>
        <w:rPr>
          <w:sz w:val="28"/>
          <w:szCs w:val="28"/>
        </w:rPr>
        <w:br w:type="page"/>
      </w:r>
      <w:r w:rsidR="00083777" w:rsidRPr="00630C62">
        <w:rPr>
          <w:szCs w:val="24"/>
        </w:rPr>
        <w:lastRenderedPageBreak/>
        <w:t xml:space="preserve"> </w:t>
      </w:r>
    </w:p>
    <w:sectPr w:rsidR="00180A8A" w:rsidRPr="00630C62" w:rsidSect="00083777">
      <w:pgSz w:w="11906" w:h="16838" w:code="9"/>
      <w:pgMar w:top="709" w:right="707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18A" w:rsidRDefault="00D1218A">
      <w:pPr>
        <w:spacing w:after="0" w:line="240" w:lineRule="auto"/>
      </w:pPr>
      <w:r>
        <w:separator/>
      </w:r>
    </w:p>
  </w:endnote>
  <w:endnote w:type="continuationSeparator" w:id="0">
    <w:p w:rsidR="00D1218A" w:rsidRDefault="00D1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18A" w:rsidRDefault="00D1218A">
      <w:pPr>
        <w:spacing w:after="0" w:line="240" w:lineRule="auto"/>
      </w:pPr>
      <w:r>
        <w:separator/>
      </w:r>
    </w:p>
  </w:footnote>
  <w:footnote w:type="continuationSeparator" w:id="0">
    <w:p w:rsidR="00D1218A" w:rsidRDefault="00D12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65" w:rsidRDefault="00A95AB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1285B">
      <w:rPr>
        <w:noProof/>
      </w:rPr>
      <w:t>2</w:t>
    </w:r>
    <w:r>
      <w:fldChar w:fldCharType="end"/>
    </w:r>
  </w:p>
  <w:p w:rsidR="00D73D65" w:rsidRDefault="00D1218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65" w:rsidRDefault="00D1218A">
    <w:pPr>
      <w:pStyle w:val="a9"/>
      <w:jc w:val="center"/>
    </w:pPr>
  </w:p>
  <w:p w:rsidR="00D73D65" w:rsidRDefault="00D1218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A8A9A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5B699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2666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76AD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8161D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B6F2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EAE9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C442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841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6967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C62"/>
    <w:rsid w:val="00005484"/>
    <w:rsid w:val="00017079"/>
    <w:rsid w:val="00017B72"/>
    <w:rsid w:val="00051A88"/>
    <w:rsid w:val="00083777"/>
    <w:rsid w:val="00101041"/>
    <w:rsid w:val="00180A8A"/>
    <w:rsid w:val="001E4FFA"/>
    <w:rsid w:val="001E7EC2"/>
    <w:rsid w:val="00261E78"/>
    <w:rsid w:val="002D06F0"/>
    <w:rsid w:val="002F283F"/>
    <w:rsid w:val="00302608"/>
    <w:rsid w:val="003327B6"/>
    <w:rsid w:val="00356BE7"/>
    <w:rsid w:val="00377B29"/>
    <w:rsid w:val="0038267F"/>
    <w:rsid w:val="004E6B6A"/>
    <w:rsid w:val="004F23F4"/>
    <w:rsid w:val="005116F5"/>
    <w:rsid w:val="00592DA5"/>
    <w:rsid w:val="005E1B0B"/>
    <w:rsid w:val="00630C62"/>
    <w:rsid w:val="0063584B"/>
    <w:rsid w:val="006D682F"/>
    <w:rsid w:val="006F2A66"/>
    <w:rsid w:val="00701BEF"/>
    <w:rsid w:val="007C7853"/>
    <w:rsid w:val="008106EA"/>
    <w:rsid w:val="00851A3C"/>
    <w:rsid w:val="0087599D"/>
    <w:rsid w:val="008F7B37"/>
    <w:rsid w:val="0098168B"/>
    <w:rsid w:val="009D5B42"/>
    <w:rsid w:val="00A518EC"/>
    <w:rsid w:val="00A53E5E"/>
    <w:rsid w:val="00A56266"/>
    <w:rsid w:val="00A95ABC"/>
    <w:rsid w:val="00A9752A"/>
    <w:rsid w:val="00AB5E30"/>
    <w:rsid w:val="00AE54FC"/>
    <w:rsid w:val="00B1285B"/>
    <w:rsid w:val="00B82420"/>
    <w:rsid w:val="00BD5963"/>
    <w:rsid w:val="00C136B4"/>
    <w:rsid w:val="00C2359E"/>
    <w:rsid w:val="00C40A3C"/>
    <w:rsid w:val="00C83161"/>
    <w:rsid w:val="00C8325D"/>
    <w:rsid w:val="00CF1627"/>
    <w:rsid w:val="00D1218A"/>
    <w:rsid w:val="00D2133A"/>
    <w:rsid w:val="00D62C9A"/>
    <w:rsid w:val="00E16C0A"/>
    <w:rsid w:val="00E62031"/>
    <w:rsid w:val="00E8621E"/>
    <w:rsid w:val="00E97104"/>
    <w:rsid w:val="00EE15C2"/>
    <w:rsid w:val="00FA1313"/>
    <w:rsid w:val="00FA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6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30C62"/>
    <w:rPr>
      <w:sz w:val="22"/>
      <w:szCs w:val="22"/>
    </w:rPr>
  </w:style>
  <w:style w:type="paragraph" w:styleId="a4">
    <w:name w:val="Title"/>
    <w:basedOn w:val="a"/>
    <w:link w:val="a5"/>
    <w:uiPriority w:val="99"/>
    <w:qFormat/>
    <w:rsid w:val="00630C62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5">
    <w:name w:val="Название Знак"/>
    <w:link w:val="a4"/>
    <w:uiPriority w:val="99"/>
    <w:locked/>
    <w:rsid w:val="00630C62"/>
    <w:rPr>
      <w:rFonts w:ascii="Times New Roman" w:hAnsi="Times New Roman" w:cs="Times New Roman"/>
      <w:sz w:val="20"/>
      <w:szCs w:val="20"/>
    </w:rPr>
  </w:style>
  <w:style w:type="character" w:styleId="a6">
    <w:name w:val="Hyperlink"/>
    <w:uiPriority w:val="99"/>
    <w:rsid w:val="00630C62"/>
    <w:rPr>
      <w:rFonts w:cs="Times New Roman"/>
      <w:color w:val="0000FF"/>
      <w:u w:val="single"/>
    </w:rPr>
  </w:style>
  <w:style w:type="paragraph" w:customStyle="1" w:styleId="ConsPlusTitle">
    <w:name w:val="ConsPlusTitle"/>
    <w:rsid w:val="00630C62"/>
    <w:pPr>
      <w:widowControl w:val="0"/>
      <w:autoSpaceDE w:val="0"/>
      <w:autoSpaceDN w:val="0"/>
    </w:pPr>
    <w:rPr>
      <w:rFonts w:ascii="Times New Roman" w:hAnsi="Times New Roman"/>
      <w:b/>
      <w:sz w:val="24"/>
    </w:rPr>
  </w:style>
  <w:style w:type="paragraph" w:customStyle="1" w:styleId="ConsPlusNormal">
    <w:name w:val="ConsPlusNormal"/>
    <w:rsid w:val="00630C62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rsid w:val="0063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30C6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261E78"/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356BE7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a">
    <w:name w:val="Верхний колонтитул Знак"/>
    <w:link w:val="a9"/>
    <w:uiPriority w:val="99"/>
    <w:rsid w:val="00356BE7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696715CBED8CA405A377E85623FDF76E7FCDC952C11DAE0CF9948273fCq7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5696715CBED8CA405A377E85623FDF76E7CC4C15DC31DAE0CF9948273C768BE79B7315DC52C2C8Df4q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696715CBED8CA405A377E85623FDF76E7FCDC952C11DAE0CF9948273fCq7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11</Pages>
  <Words>2501</Words>
  <Characters>14261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Uzver</cp:lastModifiedBy>
  <cp:revision>28</cp:revision>
  <cp:lastPrinted>2020-10-27T10:50:00Z</cp:lastPrinted>
  <dcterms:created xsi:type="dcterms:W3CDTF">2018-07-17T09:12:00Z</dcterms:created>
  <dcterms:modified xsi:type="dcterms:W3CDTF">2020-11-30T11:40:00Z</dcterms:modified>
</cp:coreProperties>
</file>