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C1" w:rsidRDefault="00D93DBE" w:rsidP="00D93DBE">
      <w:pPr>
        <w:pStyle w:val="ConsPlusNormal"/>
        <w:ind w:firstLine="540"/>
        <w:jc w:val="center"/>
        <w:rPr>
          <w:sz w:val="32"/>
          <w:szCs w:val="32"/>
        </w:rPr>
      </w:pPr>
      <w:r w:rsidRPr="00D93DBE">
        <w:rPr>
          <w:sz w:val="32"/>
          <w:szCs w:val="32"/>
        </w:rPr>
        <w:t>Об изменениях в законодательстве в сфере здравоохранения</w:t>
      </w:r>
    </w:p>
    <w:p w:rsidR="00D93DBE" w:rsidRPr="00D93DBE" w:rsidRDefault="00D93DBE" w:rsidP="00D93DBE">
      <w:pPr>
        <w:pStyle w:val="ConsPlusNormal"/>
        <w:ind w:firstLine="540"/>
        <w:jc w:val="center"/>
        <w:rPr>
          <w:sz w:val="32"/>
          <w:szCs w:val="32"/>
        </w:rPr>
      </w:pPr>
      <w:bookmarkStart w:id="0" w:name="_GoBack"/>
      <w:bookmarkEnd w:id="0"/>
    </w:p>
    <w:p w:rsidR="000401C1" w:rsidRPr="00D93DBE" w:rsidRDefault="000401C1" w:rsidP="000401C1">
      <w:pPr>
        <w:pStyle w:val="ConsPlusNormal"/>
        <w:rPr>
          <w:sz w:val="24"/>
          <w:szCs w:val="24"/>
        </w:rPr>
      </w:pPr>
      <w:r>
        <w:rPr>
          <w:i/>
          <w:iCs/>
          <w:color w:val="0000FF"/>
        </w:rPr>
        <w:br/>
      </w:r>
      <w:r w:rsidRPr="00D93DBE">
        <w:rPr>
          <w:iCs/>
          <w:color w:val="0000FF"/>
          <w:sz w:val="24"/>
          <w:szCs w:val="24"/>
        </w:rPr>
        <w:t xml:space="preserve">Приказ Минздрава России от 11.07.2013 N 450н "Об утверждении Порядка осуществления ежегодной денежной выплаты лицам, награжденным нагрудным знаком "Почетный донор России" </w:t>
      </w:r>
      <w:r w:rsidR="00D93DBE" w:rsidRPr="00D93DBE">
        <w:rPr>
          <w:iCs/>
          <w:color w:val="0000FF"/>
          <w:sz w:val="24"/>
          <w:szCs w:val="24"/>
        </w:rPr>
        <w:t xml:space="preserve"> </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Установлены правила осуществления ежегодной денежной выплаты гражданам, награжденным нагрудным знаком "Почетный донор России"</w:t>
      </w:r>
    </w:p>
    <w:p w:rsidR="000401C1" w:rsidRDefault="000401C1" w:rsidP="000401C1">
      <w:pPr>
        <w:pStyle w:val="a3"/>
        <w:shd w:val="clear" w:color="auto" w:fill="FFFFFF"/>
        <w:rPr>
          <w:rFonts w:ascii="Arial" w:hAnsi="Arial" w:cs="Arial"/>
          <w:color w:val="000000"/>
          <w:sz w:val="20"/>
          <w:szCs w:val="20"/>
        </w:rPr>
      </w:pPr>
      <w:proofErr w:type="gramStart"/>
      <w:r>
        <w:rPr>
          <w:rFonts w:ascii="Arial" w:hAnsi="Arial" w:cs="Arial"/>
          <w:color w:val="000000"/>
        </w:rPr>
        <w:t>Согласно утвержденному Порядку, такие граждане подают соответствующее письменное заявление в уполномоченный орган по месту жительства на территории РФ (не имеющие подтвержденного регистрацией места жительства на</w:t>
      </w:r>
      <w:proofErr w:type="gramEnd"/>
      <w:r>
        <w:rPr>
          <w:rFonts w:ascii="Arial" w:hAnsi="Arial" w:cs="Arial"/>
          <w:color w:val="000000"/>
        </w:rPr>
        <w:t xml:space="preserve"> территории РФ подают заявление в уполномоченный орган по своему месту пребывания на территории РФ; не имеющие подтвержденного регистрацией места жительства и места пребывания - по месту фактического проживания на территории РФ).</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Одновременно с заявлением необходимо представить документ, удостоверяющий личность, и удостоверение о награждении нагрудным знаком "Почетный донор России" или "Почетный донор СССР". Указанные документы могут быть направлены по почте (в этом случае направляются копии документов, заверенные в установленном законом порядке, подлинники документов не направляются).</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В заявлении, в числе прочего, необходимо указать: способ получения ежегодной денежной выплаты; сведения о реквизитах для почтового перечисления; сведения о реквизитах счета, открытого лицом, имеющим право на ежегодную денежную выплату.</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Ежегодная денежная выплата назначается со дня обращения за ней, но не ранее возникновения права на нее.</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Ежегодная денежная выплата осуществляется независимо от получения лицами, имеющими право на ежегодную денежную выплату, мер социальной поддержки, в том числе в денежной форме, по другим основаниям, установленным законодательством РФ.</w:t>
      </w:r>
    </w:p>
    <w:p w:rsidR="000401C1" w:rsidRDefault="000401C1" w:rsidP="000401C1">
      <w:pPr>
        <w:pStyle w:val="a3"/>
        <w:shd w:val="clear" w:color="auto" w:fill="FFFFFF"/>
        <w:spacing w:after="0" w:afterAutospacing="0"/>
        <w:rPr>
          <w:rFonts w:ascii="Arial" w:hAnsi="Arial" w:cs="Arial"/>
          <w:color w:val="000000"/>
          <w:sz w:val="20"/>
          <w:szCs w:val="20"/>
        </w:rPr>
      </w:pPr>
    </w:p>
    <w:p w:rsidR="000401C1" w:rsidRDefault="009B039F" w:rsidP="000401C1">
      <w:pPr>
        <w:pStyle w:val="a3"/>
        <w:shd w:val="clear" w:color="auto" w:fill="FFFFFF"/>
        <w:rPr>
          <w:rFonts w:ascii="Arial" w:hAnsi="Arial" w:cs="Arial"/>
          <w:color w:val="000000"/>
          <w:sz w:val="20"/>
          <w:szCs w:val="20"/>
        </w:rPr>
      </w:pPr>
      <w:hyperlink r:id="rId5" w:tgtFrame="_blank" w:history="1">
        <w:r w:rsidR="000401C1">
          <w:rPr>
            <w:rStyle w:val="a4"/>
            <w:rFonts w:ascii="Arial" w:hAnsi="Arial" w:cs="Arial"/>
            <w:b/>
            <w:bCs/>
          </w:rPr>
          <w:t>Приказ Минздрава России от 02.04.2013 N 183н</w:t>
        </w:r>
        <w:r w:rsidR="000401C1">
          <w:rPr>
            <w:rFonts w:ascii="Arial" w:hAnsi="Arial" w:cs="Arial"/>
            <w:b/>
            <w:bCs/>
            <w:color w:val="0000FF"/>
            <w:u w:val="single"/>
          </w:rPr>
          <w:br/>
        </w:r>
        <w:r w:rsidR="000401C1">
          <w:rPr>
            <w:rStyle w:val="a4"/>
            <w:rFonts w:ascii="Arial" w:hAnsi="Arial" w:cs="Arial"/>
            <w:b/>
            <w:bCs/>
          </w:rPr>
          <w:t>"Об утверждении Правил клинического использования донорской крови и (или) ее компонентов"</w:t>
        </w:r>
        <w:r w:rsidR="000401C1">
          <w:rPr>
            <w:rFonts w:ascii="Arial" w:hAnsi="Arial" w:cs="Arial"/>
            <w:b/>
            <w:bCs/>
            <w:color w:val="0000FF"/>
            <w:u w:val="single"/>
          </w:rPr>
          <w:br/>
        </w:r>
        <w:r w:rsidR="000401C1">
          <w:rPr>
            <w:rStyle w:val="a4"/>
            <w:rFonts w:ascii="Arial" w:hAnsi="Arial" w:cs="Arial"/>
            <w:b/>
            <w:bCs/>
          </w:rPr>
          <w:t>(Зарегистрировано в Минюсте России 12.08.2013 N 29362)</w:t>
        </w:r>
      </w:hyperlink>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Установлены Правила клинического использования донорской крови и (или) ее компонентов</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 xml:space="preserve">Правила определяют требования к проведению, документальному оформлению и контролю клинического использования донорской крови и (или) ее компонентов в </w:t>
      </w:r>
      <w:r>
        <w:rPr>
          <w:rFonts w:ascii="Arial" w:hAnsi="Arial" w:cs="Arial"/>
          <w:color w:val="000000"/>
        </w:rPr>
        <w:lastRenderedPageBreak/>
        <w:t>целях обеспечения эффективности, качества и безопасности трансфузии (переливания) и формирования запасов донорской крови и (или) ее компонентов.</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Правила подлежат применению всеми организациями, осуществляющими клиническое использование донорской крови и (или) ее компонентов в соответствии с Федеральным законом от 20 июля 2012 г. N 125-ФЗ "О донорстве крови и ее компонентов".</w:t>
      </w:r>
    </w:p>
    <w:p w:rsidR="000401C1" w:rsidRDefault="00D93DBE" w:rsidP="000401C1">
      <w:pPr>
        <w:pStyle w:val="a3"/>
        <w:shd w:val="clear" w:color="auto" w:fill="FFFFFF"/>
        <w:spacing w:after="0" w:afterAutospacing="0"/>
        <w:rPr>
          <w:rFonts w:ascii="Arial" w:hAnsi="Arial" w:cs="Arial"/>
          <w:color w:val="000000"/>
          <w:sz w:val="20"/>
          <w:szCs w:val="20"/>
        </w:rPr>
      </w:pPr>
      <w:r>
        <w:rPr>
          <w:rFonts w:ascii="Arial" w:hAnsi="Arial" w:cs="Arial"/>
          <w:color w:val="000000"/>
        </w:rPr>
        <w:br/>
      </w:r>
      <w:r>
        <w:rPr>
          <w:rFonts w:ascii="Arial" w:hAnsi="Arial" w:cs="Arial"/>
          <w:color w:val="000000"/>
        </w:rPr>
        <w:br/>
      </w:r>
      <w:hyperlink r:id="rId6" w:tgtFrame="_blank" w:history="1">
        <w:r w:rsidR="000401C1">
          <w:rPr>
            <w:rStyle w:val="a4"/>
            <w:rFonts w:ascii="Arial" w:hAnsi="Arial" w:cs="Arial"/>
            <w:b/>
            <w:bCs/>
          </w:rPr>
          <w:t>Приказ Минздрава России от 20.06.2013 N 388н</w:t>
        </w:r>
        <w:r w:rsidR="000401C1">
          <w:rPr>
            <w:rFonts w:ascii="Arial" w:hAnsi="Arial" w:cs="Arial"/>
            <w:b/>
            <w:bCs/>
            <w:color w:val="0000FF"/>
            <w:u w:val="single"/>
          </w:rPr>
          <w:br/>
        </w:r>
        <w:r w:rsidR="000401C1">
          <w:rPr>
            <w:rStyle w:val="a4"/>
            <w:rFonts w:ascii="Arial" w:hAnsi="Arial" w:cs="Arial"/>
            <w:b/>
            <w:bCs/>
          </w:rPr>
          <w:t>"Об утверждении Порядка оказания скорой, в том числе скорой специализированной, медицинской помощи"</w:t>
        </w:r>
        <w:r w:rsidR="000401C1">
          <w:rPr>
            <w:rFonts w:ascii="Arial" w:hAnsi="Arial" w:cs="Arial"/>
            <w:b/>
            <w:bCs/>
            <w:color w:val="0000FF"/>
            <w:u w:val="single"/>
          </w:rPr>
          <w:br/>
        </w:r>
        <w:r w:rsidR="000401C1">
          <w:rPr>
            <w:rStyle w:val="a4"/>
            <w:rFonts w:ascii="Arial" w:hAnsi="Arial" w:cs="Arial"/>
            <w:b/>
            <w:bCs/>
          </w:rPr>
          <w:t>Зарегистрировано в Минюсте России 16.08.2013 N 29422.</w:t>
        </w:r>
      </w:hyperlink>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С 1 января 2014 года вступи</w:t>
      </w:r>
      <w:r w:rsidR="00D93DBE">
        <w:rPr>
          <w:rFonts w:ascii="Arial" w:hAnsi="Arial" w:cs="Arial"/>
          <w:color w:val="000000"/>
        </w:rPr>
        <w:t>л</w:t>
      </w:r>
      <w:r>
        <w:rPr>
          <w:rFonts w:ascii="Arial" w:hAnsi="Arial" w:cs="Arial"/>
          <w:color w:val="000000"/>
        </w:rPr>
        <w:t xml:space="preserve"> в силу новый порядок оказания скорой медицинской помощи</w:t>
      </w:r>
    </w:p>
    <w:p w:rsidR="000401C1" w:rsidRDefault="000401C1" w:rsidP="000401C1">
      <w:pPr>
        <w:pStyle w:val="a3"/>
        <w:shd w:val="clear" w:color="auto" w:fill="FFFFFF"/>
        <w:rPr>
          <w:rFonts w:ascii="Arial" w:hAnsi="Arial" w:cs="Arial"/>
          <w:color w:val="000000"/>
          <w:sz w:val="20"/>
          <w:szCs w:val="20"/>
        </w:rPr>
      </w:pPr>
      <w:proofErr w:type="gramStart"/>
      <w:r>
        <w:rPr>
          <w:rFonts w:ascii="Arial" w:hAnsi="Arial" w:cs="Arial"/>
          <w:color w:val="000000"/>
        </w:rPr>
        <w:t>Новый порядок предусматривает более подробно структурированную организацию скорой медицинской помощи, подробно регламентируя отдельные этапы и виды ее оказания, в том числе медицинскую эвакуацию при оказании скорой медицинской помощи, организацию деятельности выездной бригады скорой медицинской помощи, организацию деятельности станции скорой медицинской помощи, отделения скорой медицинской помощи поликлиники (больницы, больницы скорой медицинской помощи), организацию деятельности оперативного отдела медицинской организации, оказывающей скорую медицинскую</w:t>
      </w:r>
      <w:proofErr w:type="gramEnd"/>
      <w:r>
        <w:rPr>
          <w:rFonts w:ascii="Arial" w:hAnsi="Arial" w:cs="Arial"/>
          <w:color w:val="000000"/>
        </w:rPr>
        <w:t xml:space="preserve"> помощь вне медицинской организации, организацию деятельности стационарного отделения скорой медицинской помощи больницы (больницы скорой медицинской помощи), организацию деятельности отделения экстренной консультативной скорой медицинской помощи больницы (больницы скорой медицинской помощи, центра медицины катастроф), а также организацию деятельности (функции) врача скорой медицинской помощи.</w:t>
      </w:r>
    </w:p>
    <w:p w:rsidR="000401C1" w:rsidRDefault="000401C1" w:rsidP="000401C1">
      <w:pPr>
        <w:pStyle w:val="a3"/>
        <w:shd w:val="clear" w:color="auto" w:fill="FFFFFF"/>
        <w:rPr>
          <w:rFonts w:ascii="Arial" w:hAnsi="Arial" w:cs="Arial"/>
          <w:color w:val="000000"/>
          <w:sz w:val="20"/>
          <w:szCs w:val="20"/>
        </w:rPr>
      </w:pPr>
      <w:r>
        <w:rPr>
          <w:rFonts w:ascii="Arial" w:hAnsi="Arial" w:cs="Arial"/>
          <w:color w:val="000000"/>
        </w:rPr>
        <w:t>Утверждены также стандарты оснащения перечисленных медицинских организаций, учитывающие появление новых видов медицинской техники и новых медицинских технологий.</w:t>
      </w:r>
    </w:p>
    <w:p w:rsidR="000401C1" w:rsidRPr="00D93DBE" w:rsidRDefault="000401C1" w:rsidP="000401C1">
      <w:pPr>
        <w:pStyle w:val="a3"/>
        <w:shd w:val="clear" w:color="auto" w:fill="FFFFFF"/>
        <w:rPr>
          <w:rFonts w:ascii="Arial" w:hAnsi="Arial" w:cs="Arial"/>
          <w:color w:val="000000"/>
        </w:rPr>
      </w:pPr>
      <w:r w:rsidRPr="00D93DBE">
        <w:rPr>
          <w:rFonts w:ascii="Arial" w:hAnsi="Arial" w:cs="Arial"/>
          <w:color w:val="000000"/>
        </w:rPr>
        <w:t xml:space="preserve">Признан утратившим силу Приказ </w:t>
      </w:r>
      <w:proofErr w:type="spellStart"/>
      <w:r w:rsidRPr="00D93DBE">
        <w:rPr>
          <w:rFonts w:ascii="Arial" w:hAnsi="Arial" w:cs="Arial"/>
          <w:color w:val="000000"/>
        </w:rPr>
        <w:t>Минздравсоцразвития</w:t>
      </w:r>
      <w:proofErr w:type="spellEnd"/>
      <w:r w:rsidRPr="00D93DBE">
        <w:rPr>
          <w:rFonts w:ascii="Arial" w:hAnsi="Arial" w:cs="Arial"/>
          <w:color w:val="000000"/>
        </w:rPr>
        <w:t xml:space="preserve"> России от 01.11.2004 N 179, которым был утвержден порядок оказания скорой медицинской помощи, действующий </w:t>
      </w:r>
      <w:r w:rsidR="00D93DBE" w:rsidRPr="00D93DBE">
        <w:rPr>
          <w:rFonts w:ascii="Arial" w:hAnsi="Arial" w:cs="Arial"/>
          <w:color w:val="000000"/>
        </w:rPr>
        <w:t xml:space="preserve"> до 01 января 2014 года</w:t>
      </w:r>
      <w:r w:rsidRPr="00D93DBE">
        <w:rPr>
          <w:rFonts w:ascii="Arial" w:hAnsi="Arial" w:cs="Arial"/>
          <w:color w:val="000000"/>
        </w:rPr>
        <w:t>.</w:t>
      </w:r>
    </w:p>
    <w:p w:rsidR="00D93DBE" w:rsidRPr="00D93DBE" w:rsidRDefault="00D93DBE" w:rsidP="000401C1">
      <w:pPr>
        <w:pStyle w:val="a3"/>
        <w:shd w:val="clear" w:color="auto" w:fill="FFFFFF"/>
        <w:rPr>
          <w:rFonts w:ascii="Arial" w:hAnsi="Arial" w:cs="Arial"/>
          <w:color w:val="000000"/>
          <w:sz w:val="20"/>
          <w:szCs w:val="20"/>
        </w:rPr>
      </w:pPr>
    </w:p>
    <w:p w:rsidR="00D93DBE" w:rsidRPr="00D93DBE" w:rsidRDefault="00D93DBE" w:rsidP="00D93DBE">
      <w:pPr>
        <w:pStyle w:val="a3"/>
        <w:shd w:val="clear" w:color="auto" w:fill="FFFFFF"/>
        <w:spacing w:before="0" w:beforeAutospacing="0" w:after="0" w:afterAutospacing="0" w:line="240" w:lineRule="exact"/>
        <w:rPr>
          <w:rFonts w:ascii="Arial" w:hAnsi="Arial" w:cs="Arial"/>
          <w:color w:val="000000"/>
        </w:rPr>
      </w:pPr>
      <w:r w:rsidRPr="00D93DBE">
        <w:rPr>
          <w:rFonts w:ascii="Arial" w:hAnsi="Arial" w:cs="Arial"/>
          <w:color w:val="000000"/>
        </w:rPr>
        <w:t xml:space="preserve">Старший помощник прокурора </w:t>
      </w:r>
    </w:p>
    <w:p w:rsidR="00D93DBE" w:rsidRPr="00D93DBE" w:rsidRDefault="00D93DBE" w:rsidP="00D93DBE">
      <w:pPr>
        <w:pStyle w:val="a3"/>
        <w:shd w:val="clear" w:color="auto" w:fill="FFFFFF"/>
        <w:spacing w:before="0" w:beforeAutospacing="0" w:after="0" w:afterAutospacing="0" w:line="240" w:lineRule="exact"/>
        <w:rPr>
          <w:rFonts w:ascii="Arial" w:hAnsi="Arial" w:cs="Arial"/>
          <w:color w:val="000000"/>
        </w:rPr>
      </w:pPr>
      <w:r w:rsidRPr="00D93DBE">
        <w:rPr>
          <w:rFonts w:ascii="Arial" w:hAnsi="Arial" w:cs="Arial"/>
          <w:color w:val="000000"/>
        </w:rPr>
        <w:t>Почепского района</w:t>
      </w:r>
    </w:p>
    <w:p w:rsidR="00D93DBE" w:rsidRPr="00D93DBE" w:rsidRDefault="00D93DBE" w:rsidP="00D93DBE">
      <w:pPr>
        <w:pStyle w:val="a3"/>
        <w:shd w:val="clear" w:color="auto" w:fill="FFFFFF"/>
        <w:spacing w:before="0" w:beforeAutospacing="0" w:after="0" w:afterAutospacing="0" w:line="240" w:lineRule="exact"/>
        <w:rPr>
          <w:rFonts w:ascii="Arial" w:hAnsi="Arial" w:cs="Arial"/>
        </w:rPr>
      </w:pPr>
      <w:r w:rsidRPr="00D93DBE">
        <w:rPr>
          <w:rFonts w:ascii="Arial" w:hAnsi="Arial" w:cs="Arial"/>
          <w:color w:val="000000"/>
        </w:rPr>
        <w:t xml:space="preserve">младший советник юстиции   </w:t>
      </w:r>
      <w:r w:rsidRPr="00D93DBE">
        <w:rPr>
          <w:rFonts w:ascii="Arial" w:hAnsi="Arial" w:cs="Arial"/>
          <w:color w:val="000000"/>
        </w:rPr>
        <w:tab/>
      </w:r>
      <w:r w:rsidRPr="00D93DBE">
        <w:rPr>
          <w:rFonts w:ascii="Arial" w:hAnsi="Arial" w:cs="Arial"/>
          <w:color w:val="000000"/>
        </w:rPr>
        <w:tab/>
      </w:r>
      <w:r w:rsidRPr="00D93DBE">
        <w:rPr>
          <w:rFonts w:ascii="Arial" w:hAnsi="Arial" w:cs="Arial"/>
          <w:color w:val="000000"/>
        </w:rPr>
        <w:tab/>
      </w:r>
      <w:r w:rsidRPr="00D93DBE">
        <w:rPr>
          <w:rFonts w:ascii="Arial" w:hAnsi="Arial" w:cs="Arial"/>
          <w:color w:val="000000"/>
        </w:rPr>
        <w:tab/>
      </w:r>
      <w:r w:rsidRPr="00D93DBE">
        <w:rPr>
          <w:rFonts w:ascii="Arial" w:hAnsi="Arial" w:cs="Arial"/>
          <w:color w:val="000000"/>
        </w:rPr>
        <w:tab/>
        <w:t xml:space="preserve">      </w:t>
      </w:r>
      <w:proofErr w:type="spellStart"/>
      <w:r w:rsidRPr="00D93DBE">
        <w:rPr>
          <w:rFonts w:ascii="Arial" w:hAnsi="Arial" w:cs="Arial"/>
          <w:color w:val="000000"/>
        </w:rPr>
        <w:t>Е.В.Иванова</w:t>
      </w:r>
      <w:proofErr w:type="spellEnd"/>
    </w:p>
    <w:p w:rsidR="005B0336" w:rsidRPr="00D93DBE" w:rsidRDefault="005B0336">
      <w:pPr>
        <w:rPr>
          <w:rFonts w:ascii="Arial" w:hAnsi="Arial" w:cs="Arial"/>
        </w:rPr>
      </w:pPr>
    </w:p>
    <w:sectPr w:rsidR="005B0336" w:rsidRPr="00D93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C1"/>
    <w:rsid w:val="000401C1"/>
    <w:rsid w:val="005B0336"/>
    <w:rsid w:val="009B039F"/>
    <w:rsid w:val="00D9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01C1"/>
    <w:rPr>
      <w:color w:val="0000FF"/>
      <w:u w:val="single"/>
    </w:rPr>
  </w:style>
  <w:style w:type="character" w:styleId="a5">
    <w:name w:val="FollowedHyperlink"/>
    <w:basedOn w:val="a0"/>
    <w:uiPriority w:val="99"/>
    <w:semiHidden/>
    <w:unhideWhenUsed/>
    <w:rsid w:val="000401C1"/>
    <w:rPr>
      <w:color w:val="800080" w:themeColor="followedHyperlink"/>
      <w:u w:val="single"/>
    </w:rPr>
  </w:style>
  <w:style w:type="paragraph" w:customStyle="1" w:styleId="ConsPlusNormal">
    <w:name w:val="ConsPlusNormal"/>
    <w:rsid w:val="000401C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01C1"/>
    <w:rPr>
      <w:color w:val="0000FF"/>
      <w:u w:val="single"/>
    </w:rPr>
  </w:style>
  <w:style w:type="character" w:styleId="a5">
    <w:name w:val="FollowedHyperlink"/>
    <w:basedOn w:val="a0"/>
    <w:uiPriority w:val="99"/>
    <w:semiHidden/>
    <w:unhideWhenUsed/>
    <w:rsid w:val="000401C1"/>
    <w:rPr>
      <w:color w:val="800080" w:themeColor="followedHyperlink"/>
      <w:u w:val="single"/>
    </w:rPr>
  </w:style>
  <w:style w:type="paragraph" w:customStyle="1" w:styleId="ConsPlusNormal">
    <w:name w:val="ConsPlusNormal"/>
    <w:rsid w:val="000401C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18764">
      <w:bodyDiv w:val="1"/>
      <w:marLeft w:val="0"/>
      <w:marRight w:val="0"/>
      <w:marTop w:val="0"/>
      <w:marBottom w:val="0"/>
      <w:divBdr>
        <w:top w:val="none" w:sz="0" w:space="0" w:color="auto"/>
        <w:left w:val="none" w:sz="0" w:space="0" w:color="auto"/>
        <w:bottom w:val="none" w:sz="0" w:space="0" w:color="auto"/>
        <w:right w:val="none" w:sz="0" w:space="0" w:color="auto"/>
      </w:divBdr>
    </w:div>
    <w:div w:id="1774982240">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51082/" TargetMode="External"/><Relationship Id="rId5" Type="http://schemas.openxmlformats.org/officeDocument/2006/relationships/hyperlink" Target="http://www.consultant.ru/document/cons_doc_LAW_1510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2014-01-29T08:23:00Z</dcterms:created>
  <dcterms:modified xsi:type="dcterms:W3CDTF">2014-01-29T08:23:00Z</dcterms:modified>
</cp:coreProperties>
</file>