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0F" w:rsidRDefault="00BD140F" w:rsidP="00C57B52">
      <w:pPr>
        <w:pStyle w:val="a3"/>
        <w:rPr>
          <w:rStyle w:val="a4"/>
          <w:rFonts w:ascii="Helvetica" w:hAnsi="Helvetica" w:cs="Helvetica"/>
        </w:rPr>
      </w:pPr>
      <w:r>
        <w:rPr>
          <w:rStyle w:val="a4"/>
          <w:rFonts w:ascii="Helvetica" w:hAnsi="Helvetica" w:cs="Helvetica"/>
        </w:rPr>
        <w:t>Об основных изменениях федерального законодательства в декабре 2013 года.</w:t>
      </w:r>
    </w:p>
    <w:p w:rsidR="00C57B52" w:rsidRDefault="00C57B52" w:rsidP="007B36BE">
      <w:pPr>
        <w:pStyle w:val="a3"/>
        <w:spacing w:before="0" w:beforeAutospacing="0" w:after="0" w:afterAutospacing="0" w:line="240" w:lineRule="exact"/>
        <w:ind w:firstLine="709"/>
        <w:rPr>
          <w:rStyle w:val="a4"/>
        </w:rPr>
      </w:pPr>
      <w:r w:rsidRPr="007B36BE">
        <w:rPr>
          <w:rStyle w:val="a4"/>
        </w:rPr>
        <w:t>Федеральный закон от 28.12.2013 N 418-ФЗ</w:t>
      </w:r>
      <w:r w:rsidR="007B36BE">
        <w:rPr>
          <w:rStyle w:val="a4"/>
        </w:rPr>
        <w:t xml:space="preserve"> </w:t>
      </w:r>
      <w:r w:rsidRPr="007B36BE">
        <w:rPr>
          <w:rStyle w:val="a4"/>
        </w:rPr>
        <w:t>"О внесении изменений в Бюджетный кодекс Российской Федерации и отдельные законодательные акты Российской Федерации"</w:t>
      </w:r>
    </w:p>
    <w:p w:rsidR="007B36BE" w:rsidRPr="007B36BE" w:rsidRDefault="007B36BE" w:rsidP="007B36BE">
      <w:pPr>
        <w:pStyle w:val="a3"/>
        <w:spacing w:before="0" w:beforeAutospacing="0" w:after="0" w:afterAutospacing="0" w:line="240" w:lineRule="exact"/>
        <w:ind w:firstLine="709"/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В Бюджетном кодексе РФ уточняются правила предоставления бюджетных инвестиций в объекты капитального строительства и приобретение объектов недвижимости в государственную (муниципальную) собственность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Бюджетным и автономным учреждениям, государственным (муниципальным) унитарным предприятиям предоставлена возможность выступать в качестве заказчика и осуществлять бюджетные инвестиции в объекты государственной (муниципальной) собственности. Предоставление субсидий будет осуществляться в соответствии с соглашением, заключаемым между получателем бюджетных средств и учреждением (унитарным предприятием). Определены требования к содержанию такого соглашения.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Внесенными поправками уточняется также порядок предоставления инвестиций в рамках федеральной адресной инвестиционной программы.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Закон вступает в силу с 1 января 2014 года, за исключением отдельных положений, для которых установлены иные сроки вступления их в силу.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425-ФЗ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изменения в статью 7 Федерального закона "О бухгалтерском учете" в части организации ведения бухгалтерского учета некоммерческих организаций"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Руководитель некоммерческой организации, имеющей право применять упрощенные способы ведения бухгалтерского учета, может принять ведение бухгалтерского учета на себя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Соответствующее уточнение внесено в Федеральный закон "О бухгалтерском учете".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Закон вступает в силу со дня его официального опубликования.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Постановление Правительства РФ от 26.12.2013 N 1291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"Об утилизационном сборе в отношении колесных транспортных средств и шасси и о внесении изменений в некоторые акты Правительства Российской Федерации"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Взимание утилизационного сбора в отношении транспортных средств, произведенных на территории РФ, будет осуществляться ФНС России</w:t>
      </w:r>
    </w:p>
    <w:p w:rsidR="00B87AF0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С 1 января 2014 года значительно расширен перечень лиц, обязанных уплачивать утилизационный сбор.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Правительство РФ скорректировало правила уплаты утилизационного сбора, а также определило перечень видов и </w:t>
      </w:r>
      <w:proofErr w:type="gramStart"/>
      <w:r w:rsidRPr="007B36BE">
        <w:t>категорий</w:t>
      </w:r>
      <w:proofErr w:type="gramEnd"/>
      <w:r w:rsidRPr="007B36BE">
        <w:t xml:space="preserve"> колесных ТС и шасси, в отношении которых данный сбор не уплачивается.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Информация о номерах счетов для уплаты сбора будет </w:t>
      </w:r>
      <w:proofErr w:type="gramStart"/>
      <w:r w:rsidRPr="007B36BE">
        <w:t>размещаться</w:t>
      </w:r>
      <w:proofErr w:type="gramEnd"/>
      <w:r w:rsidRPr="007B36BE">
        <w:t xml:space="preserve"> в том числе на официальных сайтах указанных ведомств в сети Интернет.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Отметка об уплате (или об основании неуплаты) утилизационного сбора будет проставляться на бланке паспорта ТС (паспорта шасси ТС, самоходной машины и др.).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Информационный обмен сведениями об уплате сбора будет осуществляться посредством системы межведомственного электронного взаимодействия.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Утверждена форма расчета суммы утилизационного сбора, а также иных необходимых документов (в том числе заявления о зачете, а также о возврате излишне уплаченного (взысканного) сбора, решения о возврате (решения об отказе в возврате) излишне уплаченного (взысканного) утилизационного сбора).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Приказ ФНС России от 25.11.2013 N ММВ-7-14/518@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изменений в приказ Федеральной налоговой службы от 17.09.2007 N ММ-3-09/536@"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Зарегистрировано в Минюсте России 26.12.2013 N 30862.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lastRenderedPageBreak/>
        <w:t xml:space="preserve">Утверждена форма представления сведений о постановке на миграционный учет по месту пребывания иностранных граждан или лиц без гражданства, которые не состоят на учете в налоговых органах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На основании ст. 85 НК РФ органы, осуществляющие регистрацию (миграционный учет) физических лиц по месту пребывания, обязаны сообщать в налоговые органы, в том числе о фактах регистрации физического лица, а также о фактах выдачи разрешения на работу или патента.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Приложением, содержащим форму представления таких сведений, дополнен Приказ ФНС России от 17.09.2007 N ММ-3-09/536@.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C57B52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  <w:r w:rsidRPr="007B36BE">
        <w:rPr>
          <w:rStyle w:val="a4"/>
        </w:rPr>
        <w:t>&lt;Информация&gt; ФНС России</w:t>
      </w:r>
      <w:r w:rsidR="007B36BE">
        <w:rPr>
          <w:rStyle w:val="a4"/>
        </w:rPr>
        <w:t>.</w:t>
      </w:r>
    </w:p>
    <w:p w:rsidR="007B36BE" w:rsidRP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Минфином России </w:t>
      </w:r>
      <w:proofErr w:type="gramStart"/>
      <w:r w:rsidRPr="007B36BE">
        <w:t>утверждены</w:t>
      </w:r>
      <w:proofErr w:type="gramEnd"/>
      <w:r w:rsidRPr="007B36BE">
        <w:t xml:space="preserve"> КБК доходов на 2014 год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Сообщается, что в Приказы ФНС России от 27.12.2012 N ММВ-7-1/1005@, ММВ-7-1/1004@, ММВ-7-1/1013@ внесены изменения, касающиеся кодов бюджетной </w:t>
      </w:r>
      <w:proofErr w:type="gramStart"/>
      <w:r w:rsidRPr="007B36BE">
        <w:t>классификации источников доходов бюджетов бюджетной системы</w:t>
      </w:r>
      <w:proofErr w:type="gramEnd"/>
      <w:r w:rsidRPr="007B36BE">
        <w:t xml:space="preserve"> РФ, а также бюджетов территориальных государственн</w:t>
      </w:r>
      <w:r w:rsidR="00B22230">
        <w:t>ых в</w:t>
      </w:r>
      <w:r w:rsidRPr="007B36BE">
        <w:t xml:space="preserve">небюджетных фондов.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Обращено внимание на то, что в случае неправильного указания КБК в расчетных документах, платеж, до его уточнения, будет относиться к разряду невыясненных платежей.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446-ФЗ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изменений в Федеральный закон "О крестьянском (фермерском) хозяйстве" и отдельные законодательные акты Российской Федерации"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С 1 января 2014 года уточняется порядок получения земельных участков для ведения крестьянского (фермерского) хозяйства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proofErr w:type="gramStart"/>
      <w:r w:rsidRPr="007B36BE">
        <w:t>Установлено, что главы фермерских хозяйств или зарегистрированные в качестве юридических лиц фермерские хозяйства подают в исполнительный орган государственной власти или орган местного самоуправления непосредственно либо через многофункциональный центр заявления для получения земельных участков сельскохозяйственного назначения, находящихся в государственной или муниципальной собственности, в целях осуществления фермерским хозяйством его деятельности либо для расширения такой деятельности.</w:t>
      </w:r>
      <w:proofErr w:type="gramEnd"/>
      <w:r w:rsidRPr="007B36BE">
        <w:t xml:space="preserve"> Ранее такое заявления допускалось </w:t>
      </w:r>
      <w:proofErr w:type="gramStart"/>
      <w:r w:rsidRPr="007B36BE">
        <w:t>подавать</w:t>
      </w:r>
      <w:proofErr w:type="gramEnd"/>
      <w:r w:rsidRPr="007B36BE">
        <w:t xml:space="preserve"> в том числе для создания КФХ.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В случае</w:t>
      </w:r>
      <w:proofErr w:type="gramStart"/>
      <w:r w:rsidRPr="007B36BE">
        <w:t>,</w:t>
      </w:r>
      <w:proofErr w:type="gramEnd"/>
      <w:r w:rsidRPr="007B36BE">
        <w:t xml:space="preserve"> если в правоустанавливающих документах на земельные участки крестьянских (фермерских) хозяйств указаны наименования видов разрешенного использования, отличающиеся от наименования, устанавливаемого в соответствии с Земельным кодексом РФ, законом о крестьянском (фермерском) хозяйстве и законом об обороте земель сельскохозяйственного назначения, переоформление правоустанавливающих документов на такие земельные участки не требуется.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417-ФЗ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изменений в Жилищный кодекс Российской Федерации и в отдельные законодательные акты Российской Федерации"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С 1 июля 2014 года рост платы за коммунальные услуги будет ограничен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Жилищный кодекс РФ дополнен статьей 157.1, запрещающей повышение размера вносимой гражданами платы за коммунальные услуги выше предельных (максимальных) индексов изменения размера указанной платы, утвержденных высшим должностным лицом субъекта РФ.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Предельные индексы будут устанавливаться на основании индексов изменения размера указанной платы в среднем по субъектам РФ, утвержденных Правительством РФ, как правило, на срок не менее трех лет.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Предельные индексы и индексы изменения размера указанной платы в среднем по субъектам РФ на первый долгосрочный период должны быть установлены не </w:t>
      </w:r>
      <w:proofErr w:type="gramStart"/>
      <w:r w:rsidRPr="007B36BE">
        <w:t>позднее</w:t>
      </w:r>
      <w:proofErr w:type="gramEnd"/>
      <w:r w:rsidRPr="007B36BE">
        <w:t xml:space="preserve"> чем 1 мая 2014 года и введены в действие с 1 июля 2014 года.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Правительством РФ также должны быть утверждены основы формирования индексов, определяющие, в частности, порядок расчета и применения индексов по субъектам РФ и предельных индексов, мониторинга и </w:t>
      </w:r>
      <w:proofErr w:type="gramStart"/>
      <w:r w:rsidRPr="007B36BE">
        <w:t>контроля за</w:t>
      </w:r>
      <w:proofErr w:type="gramEnd"/>
      <w:r w:rsidRPr="007B36BE">
        <w:t xml:space="preserve"> их соблюдением, а </w:t>
      </w:r>
      <w:r w:rsidRPr="007B36BE">
        <w:lastRenderedPageBreak/>
        <w:t xml:space="preserve">также основания и порядок согласования предельных индексов представительными органами муниципальных образований.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Помимо этого, в Жилищный кодекс РФ внесены изменения, касающиеся капитального ремонта общего имущества в многоквартирных домах и порядка его финансирования. Внесенными изменениями, в частности: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закреплен порядок установления дополнительных взносов для финансирования расходов на капитальный ремонт общего имущества в многоквартирном доме при невозможности использования средств фонда капитального ремонта;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уточнен 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ремонта;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расширен перечень многоквартирных домов, расположенных на территории субъекта РФ, которые могут не включаться в </w:t>
      </w:r>
      <w:proofErr w:type="gramStart"/>
      <w:r w:rsidRPr="007B36BE">
        <w:t>региональному</w:t>
      </w:r>
      <w:proofErr w:type="gramEnd"/>
      <w:r w:rsidRPr="007B36BE">
        <w:t xml:space="preserve"> программу капитального ремонта в соответствии с нормативным правовым актом субъекта РФ.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Кроме того, поправками в Федеральный закон от 21.07.2007 N 185-ФЗ "О Фонде содействия реформированию жилищно-коммунального хозяйства" определены требования к региональным программам капитального ремонта, а также особенности расходования средств фонда, предоставленных после 1 января 2014 года на проведение капитального ремонта многоквартирных домов. </w:t>
      </w:r>
    </w:p>
    <w:p w:rsidR="00C57B52" w:rsidRPr="007B36BE" w:rsidRDefault="00C57B52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Федеральный закон вступает в силу со дня официального опубликования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9E0C18" w:rsidRPr="007B36BE" w:rsidRDefault="009E0C18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387-ФЗ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 xml:space="preserve">"О внесении изменений в Закон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 и признании </w:t>
      </w:r>
      <w:proofErr w:type="gramStart"/>
      <w:r w:rsidRPr="007B36BE">
        <w:rPr>
          <w:rStyle w:val="a4"/>
        </w:rPr>
        <w:t>утратившими</w:t>
      </w:r>
      <w:proofErr w:type="gramEnd"/>
      <w:r w:rsidRPr="007B36BE">
        <w:rPr>
          <w:rStyle w:val="a4"/>
        </w:rPr>
        <w:t xml:space="preserve"> силу отдельных положений законодательных актов Российской Федерации"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9E0C18" w:rsidRPr="007B36BE" w:rsidRDefault="009E0C18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ФМС России уполномочена осуществлять ведение базового государственного информационного ресурса регистрационного учета граждан РФ по месту пребывания и по месту жительства </w:t>
      </w:r>
    </w:p>
    <w:p w:rsidR="009E0C18" w:rsidRPr="007B36BE" w:rsidRDefault="009E0C18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Указанный информационный ресурс содержит в себе информацию, полученную от граждан, федеральных органов исполнительной власти, исполнительных органов государственной власти субъектов РФ и иных полномочных органов, органов местного самоуправления, а также учреждений, осуществляющих регистрацию и снятие граждан РФ с регистрационного учета по месту пребывания. Определен состав информации, содержащейся в указанном информационном ресурсе. </w:t>
      </w:r>
    </w:p>
    <w:p w:rsidR="009E0C18" w:rsidRPr="007B36BE" w:rsidRDefault="009E0C18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Граждане имеют право на ознакомление с информацией о себе, содержащейся в ресурсе, на защиту такой информации и на исправление содержащихся в нем ошибок. </w:t>
      </w:r>
    </w:p>
    <w:p w:rsidR="009E0C18" w:rsidRPr="007B36BE" w:rsidRDefault="009E0C18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Также в целях предоставления информации о регистрации граждан РФ по месту пребывания и по месту жительства в пределах РФ федеральный орган исполнительной власти, уполномоченный на осуществление функций по контролю и надзору в сфере миграции, организует и ведет адресно-справочную работу. </w:t>
      </w:r>
    </w:p>
    <w:p w:rsidR="009E0C18" w:rsidRPr="007B36BE" w:rsidRDefault="009E0C18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Адресно-справочная информация предоставляется физическим и юридическим лицам по их запросам территориальным органом федерального органа исполнительной власти, уполномоченного на осуществление функций по контролю и надзору в сфере миграции, при наличии согласия лица, в отношении которого такая информация запрашивается. Порядок предоставления адресно-справочной информации и порядок организации и ведения адресно-справочной работы устанавливаются федеральным органом исполнительной власти, уполномоченным на осуществление функций по контролю и надзору в сфере миграции.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419-ФЗ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изменений в Федеральный закон "О несостоятельности (банкротстве)"</w:t>
      </w:r>
      <w:r w:rsidR="007B36BE">
        <w:rPr>
          <w:rStyle w:val="a4"/>
        </w:rPr>
        <w:t>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Установлены особенности банкротства сельскохозяйственных организаций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Определено, в частности, что для возбуждения производства по делу о банкротстве сельскохозяйственной организации принимаются во внимание требования, составляющие в совокупности не менее чем пятьсот тысяч рублей, если они не исполнены в течение трех месяцев с даты, когда они должны были быть исполнены.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lastRenderedPageBreak/>
        <w:t xml:space="preserve">Продажа имущества должника - сельскохозяйственной организации (предприятия) должна осуществляться путем проведения торгов. Одновременно вводится правило, согласно которому, если предприятие не было продано на торгах, то имущество, которое используется в целях производства сельскохозяйственной продукции, ее хранения, переработки и реализации, выставляется на продажу единым лотом.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Кроме того, в частности, преимущественное право приобретения указанного имущества предоставляется лицам, занимающимся производством и переработкой сельскохозяйственной продукции.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430-ФЗ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изменений в статью 5.63 Кодекса Российской Федерации об административных правонарушениях"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Скорректирована норма КоАП РФ, устанавливающая ответственность за нарушение законодательства об организации предоставления государственных и муниципальных услуг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proofErr w:type="gramStart"/>
      <w:r w:rsidRPr="007B36BE">
        <w:t xml:space="preserve">Внесено дополнение, согласно которому, по общему правилу, за нарушение должностным лицом органа исполнительной власти субъекта РФ или органа местного самоуправления, осуществляющего исполнительно-распорядительные полномочия, порядка предоставления государственной услуги, повлекшее </w:t>
      </w:r>
      <w:proofErr w:type="spellStart"/>
      <w:r w:rsidRPr="007B36BE">
        <w:t>непредоставление</w:t>
      </w:r>
      <w:proofErr w:type="spellEnd"/>
      <w:r w:rsidRPr="007B36BE">
        <w:t xml:space="preserve"> государственной услуги заявителю, установлен штраф, налагаемый на должностных лиц органов исполнительной власти субъектов РФ или органов местного самоуправления, осуществляющих исполнительно-распорядительные полномочия, в размере от 3000 до 5000 рублей.</w:t>
      </w:r>
      <w:proofErr w:type="gramEnd"/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432-ФЗ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изменений в отдельные законодательные акты Российской Федерации в целях совершенствования прав потерпевших в уголовном судопроизводстве"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Потерпевший вправе получать информацию об освобождении осужденного от отбывания наказания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Законом закреплено право потерпевшего и его законного представителя </w:t>
      </w:r>
      <w:proofErr w:type="gramStart"/>
      <w:r w:rsidRPr="007B36BE">
        <w:t>получать</w:t>
      </w:r>
      <w:proofErr w:type="gramEnd"/>
      <w:r w:rsidRPr="007B36BE">
        <w:t xml:space="preserve"> информацию о прибытии осужденного к лишению свободы к месту отбывания наказания, о его выездах за пределы учреждения, исполняющего наказание в виде лишения свободы, о времени освобождения осужденного из мест лишения свободы.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Предусмотрено обязательное возмещение осужденным вреда (полностью или частично), причиненного преступлением, для отмены условного осуждения, применения условно-досрочного освобождения или замены неотбытой части наказания более мягким видом наказания.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Внесенными поправками в Уголовный кодекс РФ установлена ответственность </w:t>
      </w:r>
      <w:proofErr w:type="gramStart"/>
      <w:r w:rsidRPr="007B36BE">
        <w:t>за</w:t>
      </w:r>
      <w:proofErr w:type="gramEnd"/>
      <w:r w:rsidRPr="007B36BE">
        <w:t xml:space="preserve">: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незаконное распространение информации, указывающей на личность несовершеннолетнего потерпевшего, не достигшего шестнадцатилетнего возраста, по уголовному делу, повлекшее тяжкие последствия;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уклонение потерпевшего от прохождения освидетельствования, от производства в отношении его судебной экспертизы в случаях, когда не требуется его согласие, или от предоставления образцов почерка и иных образцов для сравнительного исследования.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Кроме того, законом предусматриваются изменения, касающиеся: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подсудности дел об отдельных преступлениях против половой неприкосновенности и половой свободы личности;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порядка принятия решения о признании потерпевшим, а также прав и обязанностей потерпевшего;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обеспечения участия адвоката в качестве представителя несовершеннолетнего потерпевшего, не достигшего возраста шестнадцати лет, в отношении которого совершено половое преступление;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отстранения от участия в уголовном деле законного представителя несовершеннолетнего потерпевшего;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особенностей проведения допроса, очной ставки и проверки показаний с участием несовершеннолетнего;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мер по обеспечению гражданского иска;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lastRenderedPageBreak/>
        <w:t xml:space="preserve">уведомления потерпевшего о заявлении обвиняемым ходатайства о применении особого порядка судебного разбирательства;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применения мер государственной защиты в отношении потерпевших, свидетелей и иных участников уголовного судопроизводства.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Федеральный закон вступает в силу по истечении 10 дней со дня официального опубликования, за исключением отдельных положений, вступающих в силу с 1 января 2015 года.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433-ФЗ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изменения в Уголовный кодекс Российской Федерации"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Публичные призывы к осуществлению действий, направленных на нарушение территориальной целостности Российской Федерации, могут привести к лишению свободы на срок до пяти лет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proofErr w:type="gramStart"/>
      <w:r w:rsidRPr="007B36BE">
        <w:t xml:space="preserve">Согласно </w:t>
      </w:r>
      <w:r w:rsidR="00DE34D4" w:rsidRPr="007B36BE">
        <w:t>статье 2801.1,</w:t>
      </w:r>
      <w:r w:rsidRPr="007B36BE">
        <w:t xml:space="preserve"> включенной в Уголовный кодекс РФ, публичные призывы к осуществлению действий, направленных на нарушение территориальной целостности Российской Федерации, будут наказываться штрафом в размере до трехсот тысяч рублей или в размере заработной платы или иного дохода осужденного за период до двух лет, либо обязательными работами на срок до трехсот часов, либо лишением свободы на срок до трех лет. </w:t>
      </w:r>
      <w:proofErr w:type="gramEnd"/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Те же деяния, совершенные с использованием средств массовой информации, в том числе информационно-телекоммуникационных сетей (включая сеть "Интернет"), наказываются обязательными работами на срок до четырехсот восьмидесяти часов либо лишением свободы на срок до пяти лет.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Федеральный закон вступает в силу с 9 мая 2014 года.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436-ФЗ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изменений в Гражданский процессуальный кодекс Российской Федерации"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Введен новый порядок подачи и рассмотрения частных жалоб по гражданским делам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Изменения внесены в целях приведения статьи 333 ГПК РФ в соответствие с ее конституционно-правовым смыслом, установленным Постановлением Конституционного Суда РФ от 30.11.2012 N 29-П.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В частности, на суд возложена обязанность </w:t>
      </w:r>
      <w:proofErr w:type="gramStart"/>
      <w:r w:rsidRPr="007B36BE">
        <w:t>направлять</w:t>
      </w:r>
      <w:proofErr w:type="gramEnd"/>
      <w:r w:rsidRPr="007B36BE">
        <w:t xml:space="preserve"> лицам, участвующим в деле, копии частной жалобы, представления прокурора и приложенных к ним документов с назначением разумного срока, в течение которого указанные лица вправе представить в суд первой инстанции возражения в письменной форме относительно частной жалобы с приложением подтверждающих их документов.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Установлен перечень определений суда первой инстанции, частные жалобы и представления </w:t>
      </w:r>
      <w:proofErr w:type="gramStart"/>
      <w:r w:rsidRPr="007B36BE">
        <w:t>прокурора</w:t>
      </w:r>
      <w:proofErr w:type="gramEnd"/>
      <w:r w:rsidRPr="007B36BE">
        <w:t xml:space="preserve"> в отношении которых рассматриваются без извещения лиц, участвующих в деле.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Закреплено право суда апелляционной инстанции вызывать лиц, участвующих в деле, в судебное заседание с учетом характера и сложности разрешаемого процессуального вопроса, а также доводов частной жалобы, представления прокурора и возражений относительно них.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Федеральный закон от 28.12.2013 N 437-ФЗ</w:t>
      </w:r>
      <w:r w:rsidRPr="007B36BE">
        <w:rPr>
          <w:b/>
          <w:bCs/>
          <w:color w:val="0000FF"/>
          <w:u w:val="single"/>
        </w:rPr>
        <w:br/>
      </w:r>
      <w:r w:rsidRPr="007B36BE">
        <w:rPr>
          <w:rStyle w:val="a4"/>
        </w:rPr>
        <w:t>"О внесении изменений в Федеральный закон "О безопасности дорожного движения" и Кодекс Российской Федерации об административных правонарушениях по вопросам медицинского обеспечения безопасности дорожного движения"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Введена административная ответственность за нарушение установленного </w:t>
      </w:r>
      <w:proofErr w:type="gramStart"/>
      <w:r w:rsidRPr="007B36BE">
        <w:t>порядка проведения обязательного медицинского освидетельствования водителей транспортных средств</w:t>
      </w:r>
      <w:proofErr w:type="gramEnd"/>
      <w:r w:rsidRPr="007B36BE">
        <w:t xml:space="preserve"> либо обязательных предварительных, периодических, </w:t>
      </w:r>
      <w:proofErr w:type="spellStart"/>
      <w:r w:rsidRPr="007B36BE">
        <w:t>предрейсовых</w:t>
      </w:r>
      <w:proofErr w:type="spellEnd"/>
      <w:r w:rsidRPr="007B36BE">
        <w:t xml:space="preserve"> или </w:t>
      </w:r>
      <w:proofErr w:type="spellStart"/>
      <w:r w:rsidRPr="007B36BE">
        <w:t>послерейсовых</w:t>
      </w:r>
      <w:proofErr w:type="spellEnd"/>
      <w:r w:rsidRPr="007B36BE">
        <w:t xml:space="preserve"> медицинских осмотров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Кроме того, изменениями, внесенными в Федеральный закон "О безопасности дорожного движения", уточняются: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lastRenderedPageBreak/>
        <w:t xml:space="preserve">виды обязательных медицинских освидетельствований кандидатов в водители транспортных средств, а также освидетельствований водителей;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виды обязательных медицинских осмотров (предварительные, периодические, </w:t>
      </w:r>
      <w:proofErr w:type="spellStart"/>
      <w:r w:rsidRPr="007B36BE">
        <w:t>предрейсовые</w:t>
      </w:r>
      <w:proofErr w:type="spellEnd"/>
      <w:r w:rsidRPr="007B36BE">
        <w:t xml:space="preserve">, </w:t>
      </w:r>
      <w:proofErr w:type="spellStart"/>
      <w:r w:rsidRPr="007B36BE">
        <w:t>послерейсовые</w:t>
      </w:r>
      <w:proofErr w:type="spellEnd"/>
      <w:r w:rsidRPr="007B36BE">
        <w:t xml:space="preserve">);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процедуры прохождения и проведения медицинских освидетельствований и осмотров.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Установлено, что обязательные медицинские освидетельствования и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 (выполнению работ). Обследование врачом-психиатром, врачом-психиатром-наркологом должно проводиться в специализированных медицинских организациях государственной и муниципальной систем здравоохранения по месту жительства либо пребывания кандидата в водители транспортных средств или водителя.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Вводится понятие "водитель транспортного средства", при этом указывается, что водитель может управлять транспортным средством в личных целях либо в качестве работника или индивидуального предпринимателя.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 xml:space="preserve">Раскрываются понятия медицинских противопоказаний, медицинских показаний и медицинских ограничений к управлению транспортным средством, перечни которых будут установлены Правительством РФ.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Федеральный закон вступает в силу по истечении девяноста дней после дня его официального опубликования.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  <w:rPr>
          <w:rStyle w:val="a4"/>
        </w:rPr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rPr>
          <w:rStyle w:val="a4"/>
        </w:rPr>
        <w:t>Решение Верховного Суда РФ от 28.11.2013 N АКПИ13-1077</w:t>
      </w:r>
    </w:p>
    <w:p w:rsidR="007B36BE" w:rsidRDefault="007B36BE" w:rsidP="007B36BE">
      <w:pPr>
        <w:pStyle w:val="a3"/>
        <w:spacing w:before="0" w:beforeAutospacing="0" w:after="0" w:afterAutospacing="0" w:line="240" w:lineRule="exact"/>
        <w:ind w:firstLine="709"/>
        <w:jc w:val="both"/>
      </w:pP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r w:rsidRPr="007B36BE">
        <w:t>Верховный Суд РФ признал недействующей норму, предусматривающую возможность вынесения заключения о состоянии опьянения водителя без учета погрешности измерений</w:t>
      </w:r>
      <w:r w:rsidR="00DE34D4" w:rsidRPr="007B36BE">
        <w:t>.</w:t>
      </w:r>
      <w:r w:rsidRPr="007B36BE">
        <w:t xml:space="preserve"> </w:t>
      </w:r>
    </w:p>
    <w:p w:rsidR="00BD140F" w:rsidRPr="007B36BE" w:rsidRDefault="00BD140F" w:rsidP="007B36BE">
      <w:pPr>
        <w:pStyle w:val="a3"/>
        <w:spacing w:before="0" w:beforeAutospacing="0" w:after="0" w:afterAutospacing="0" w:line="240" w:lineRule="exact"/>
        <w:ind w:firstLine="709"/>
        <w:jc w:val="both"/>
      </w:pPr>
      <w:proofErr w:type="gramStart"/>
      <w:r w:rsidRPr="007B36BE">
        <w:t>Верховный Суд РФ признал недействующим первое предложение</w:t>
      </w:r>
      <w:r w:rsidR="00DE34D4" w:rsidRPr="007B36BE">
        <w:t xml:space="preserve"> пункта 16</w:t>
      </w:r>
      <w:r w:rsidRPr="007B36BE">
        <w:t xml:space="preserve"> Инструкции по проведению медицинского освидетельствования на состояние опьянения лица, которое управляет транспортным средством, и заполнению учетной</w:t>
      </w:r>
      <w:r w:rsidR="00DE34D4" w:rsidRPr="007B36BE">
        <w:t xml:space="preserve"> формы №307/у-05 </w:t>
      </w:r>
      <w:r w:rsidRPr="007B36BE">
        <w:t>"Акт медицинского освидетельствования на состояние опьянения лица, которое управляет транспортным средством", утвержденной приказом Министерства здравоохранения РФ от 14 июля 2003 г. N 308, в части вынесения заключения о состоянии опьянения в результате</w:t>
      </w:r>
      <w:proofErr w:type="gramEnd"/>
      <w:r w:rsidRPr="007B36BE">
        <w:t xml:space="preserve"> употребления алкоголя при положительных результатах определения алкоголя в выдыхаемом воздухе без учета допускаемого уровня наличия абсолютного этилового спирта в концентрации, не превышающей возможную суммарную погрешность измерений, а именно 0,16 миллиграмма на один литр выдыхаемого воздуха.</w:t>
      </w:r>
    </w:p>
    <w:p w:rsidR="007B36BE" w:rsidRDefault="007B36BE" w:rsidP="00DE34D4">
      <w:pPr>
        <w:pStyle w:val="a3"/>
        <w:spacing w:before="0" w:beforeAutospacing="0" w:after="0" w:afterAutospacing="0" w:line="240" w:lineRule="exact"/>
      </w:pPr>
    </w:p>
    <w:p w:rsidR="00F6306C" w:rsidRPr="00644AB9" w:rsidRDefault="00F6306C" w:rsidP="00F6306C">
      <w:pPr>
        <w:pStyle w:val="a3"/>
        <w:shd w:val="clear" w:color="auto" w:fill="FFFFFF"/>
        <w:spacing w:before="0" w:beforeAutospacing="0" w:after="0" w:afterAutospacing="0" w:line="240" w:lineRule="exact"/>
        <w:rPr>
          <w:color w:val="000000"/>
        </w:rPr>
      </w:pPr>
      <w:r>
        <w:t xml:space="preserve"> </w:t>
      </w:r>
      <w:r>
        <w:rPr>
          <w:color w:val="000000"/>
        </w:rPr>
        <w:t>Старший помощник</w:t>
      </w:r>
      <w:r w:rsidRPr="00644AB9">
        <w:rPr>
          <w:color w:val="000000"/>
        </w:rPr>
        <w:t xml:space="preserve"> прокурора </w:t>
      </w:r>
    </w:p>
    <w:p w:rsidR="00F6306C" w:rsidRPr="00644AB9" w:rsidRDefault="00F6306C" w:rsidP="00F6306C">
      <w:pPr>
        <w:pStyle w:val="a3"/>
        <w:shd w:val="clear" w:color="auto" w:fill="FFFFFF"/>
        <w:spacing w:before="0" w:beforeAutospacing="0" w:after="0" w:afterAutospacing="0" w:line="240" w:lineRule="exact"/>
        <w:rPr>
          <w:color w:val="000000"/>
        </w:rPr>
      </w:pPr>
      <w:bookmarkStart w:id="0" w:name="_GoBack"/>
      <w:bookmarkEnd w:id="0"/>
      <w:r>
        <w:rPr>
          <w:color w:val="000000"/>
        </w:rPr>
        <w:t>Почепского</w:t>
      </w:r>
      <w:r w:rsidRPr="00644AB9">
        <w:rPr>
          <w:color w:val="000000"/>
        </w:rPr>
        <w:t xml:space="preserve"> района</w:t>
      </w:r>
    </w:p>
    <w:p w:rsidR="00F6306C" w:rsidRDefault="00F6306C" w:rsidP="00F6306C">
      <w:pPr>
        <w:pStyle w:val="a3"/>
        <w:shd w:val="clear" w:color="auto" w:fill="FFFFFF"/>
        <w:spacing w:before="0" w:beforeAutospacing="0" w:after="0" w:afterAutospacing="0" w:line="240" w:lineRule="exact"/>
      </w:pPr>
      <w:r>
        <w:rPr>
          <w:color w:val="000000"/>
        </w:rPr>
        <w:t xml:space="preserve">младший </w:t>
      </w:r>
      <w:r w:rsidRPr="00644AB9">
        <w:rPr>
          <w:color w:val="000000"/>
        </w:rPr>
        <w:t xml:space="preserve">советник юстиции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44AB9">
        <w:rPr>
          <w:color w:val="000000"/>
        </w:rPr>
        <w:t xml:space="preserve">    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Е.</w:t>
      </w:r>
      <w:r w:rsidRPr="00644AB9">
        <w:rPr>
          <w:color w:val="000000"/>
        </w:rPr>
        <w:t>В.</w:t>
      </w:r>
      <w:r>
        <w:rPr>
          <w:color w:val="000000"/>
        </w:rPr>
        <w:t>Иванова</w:t>
      </w:r>
      <w:proofErr w:type="spellEnd"/>
    </w:p>
    <w:p w:rsidR="00DE34D4" w:rsidRDefault="00DE34D4" w:rsidP="00BD140F">
      <w:pPr>
        <w:pStyle w:val="a3"/>
        <w:rPr>
          <w:rFonts w:ascii="Helvetica" w:hAnsi="Helvetica" w:cs="Helvetica"/>
        </w:rPr>
      </w:pPr>
    </w:p>
    <w:p w:rsidR="00881632" w:rsidRDefault="00881632"/>
    <w:sectPr w:rsidR="00881632" w:rsidSect="0088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B52"/>
    <w:rsid w:val="001349A2"/>
    <w:rsid w:val="006579A7"/>
    <w:rsid w:val="007B36BE"/>
    <w:rsid w:val="00881632"/>
    <w:rsid w:val="009E0C18"/>
    <w:rsid w:val="00A64FF0"/>
    <w:rsid w:val="00B22230"/>
    <w:rsid w:val="00B87AF0"/>
    <w:rsid w:val="00BD140F"/>
    <w:rsid w:val="00C57B52"/>
    <w:rsid w:val="00DE34D4"/>
    <w:rsid w:val="00F6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B52"/>
    <w:rPr>
      <w:b/>
      <w:bCs/>
    </w:rPr>
  </w:style>
  <w:style w:type="character" w:styleId="a5">
    <w:name w:val="Hyperlink"/>
    <w:basedOn w:val="a0"/>
    <w:uiPriority w:val="99"/>
    <w:semiHidden/>
    <w:unhideWhenUsed/>
    <w:rsid w:val="00C57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2</cp:revision>
  <dcterms:created xsi:type="dcterms:W3CDTF">2014-01-29T06:26:00Z</dcterms:created>
  <dcterms:modified xsi:type="dcterms:W3CDTF">2014-01-29T06:26:00Z</dcterms:modified>
</cp:coreProperties>
</file>